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191E8B">
        <w:t>46</w:t>
      </w:r>
      <w:r w:rsidR="00D10237">
        <w:t>674</w:t>
      </w:r>
      <w:r>
        <w:br/>
        <w:t>SOAH DOCKET NO. 473-1</w:t>
      </w:r>
      <w:r w:rsidR="006D34E9">
        <w:t>7</w:t>
      </w:r>
      <w:r>
        <w:t>-</w:t>
      </w:r>
      <w:r w:rsidR="006D34E9">
        <w:t>2</w:t>
      </w:r>
      <w:r w:rsidR="00D10237">
        <w:t>457</w:t>
      </w:r>
      <w:r w:rsidR="006D34E9">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91E8B" w:rsidP="00D10237">
            <w:pPr>
              <w:pStyle w:val="Docketstyle"/>
            </w:pPr>
            <w:r>
              <w:t xml:space="preserve">APPLICATION OF </w:t>
            </w:r>
            <w:r w:rsidR="00D10237">
              <w:t>SUBURBAN UTILITY COMPANY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4E3C26" w:rsidRDefault="006D34E9" w:rsidP="008738BF">
      <w:pPr>
        <w:pStyle w:val="BodyText"/>
      </w:pPr>
      <w:r w:rsidRPr="006D34E9">
        <w:t xml:space="preserve">On </w:t>
      </w:r>
      <w:r w:rsidR="004E3C26">
        <w:t>December 29, 2016</w:t>
      </w:r>
      <w:r w:rsidRPr="006D34E9">
        <w:t xml:space="preserve">, </w:t>
      </w:r>
      <w:r w:rsidR="004E3C26">
        <w:t xml:space="preserve">Suburban Utility Company, Inc. </w:t>
      </w:r>
      <w:r w:rsidRPr="006D34E9">
        <w:t xml:space="preserve">applied for </w:t>
      </w:r>
      <w:r w:rsidR="00B67422">
        <w:t>a</w:t>
      </w:r>
      <w:r w:rsidRPr="006D34E9">
        <w:t xml:space="preserve"> rate and tariff change for water service </w:t>
      </w:r>
      <w:r w:rsidR="00B67422">
        <w:t xml:space="preserve">provided within the service area for </w:t>
      </w:r>
      <w:r w:rsidR="005834FA">
        <w:t>c</w:t>
      </w:r>
      <w:r w:rsidRPr="006D34E9">
        <w:t xml:space="preserve">ertificate of </w:t>
      </w:r>
      <w:r w:rsidR="005834FA">
        <w:t>c</w:t>
      </w:r>
      <w:r w:rsidRPr="006D34E9">
        <w:t xml:space="preserve">onvenience and </w:t>
      </w:r>
      <w:r w:rsidR="005834FA">
        <w:t>n</w:t>
      </w:r>
      <w:r w:rsidRPr="006D34E9">
        <w:t xml:space="preserve">ecessity </w:t>
      </w:r>
      <w:r w:rsidR="005834FA">
        <w:t>number</w:t>
      </w:r>
      <w:r w:rsidR="004E3C26">
        <w:t xml:space="preserve"> 10835</w:t>
      </w:r>
      <w:r w:rsidRPr="006D34E9">
        <w:t xml:space="preserve">. </w:t>
      </w:r>
      <w:r w:rsidR="004E3C26">
        <w:t>Suburban</w:t>
      </w:r>
      <w:r w:rsidR="00617CF1" w:rsidRPr="00E94DA6">
        <w:t xml:space="preserve"> </w:t>
      </w:r>
      <w:r w:rsidR="004E3C26">
        <w:t>currently provides retail water service to approximately 1,350 customers in Harris County</w:t>
      </w:r>
      <w:r w:rsidR="007757A2">
        <w:t>, Texas</w:t>
      </w:r>
      <w:r w:rsidR="004E3C26">
        <w:t xml:space="preserve"> through four public water systems.</w:t>
      </w:r>
      <w:r w:rsidR="00D560FA">
        <w:rPr>
          <w:rStyle w:val="FootnoteReference"/>
        </w:rPr>
        <w:footnoteReference w:id="1"/>
      </w:r>
      <w:r w:rsidR="005834FA">
        <w:t xml:space="preserve"> </w:t>
      </w:r>
      <w:r w:rsidR="004E3C26">
        <w:t xml:space="preserve"> </w:t>
      </w:r>
      <w:r w:rsidR="00283B82">
        <w:t xml:space="preserve">Three </w:t>
      </w:r>
      <w:r w:rsidR="004E3C26">
        <w:t>of Suburban’s public water systems—Cypress Bend, Beaumont Place, and Reservoir Acres—are included in</w:t>
      </w:r>
      <w:r w:rsidR="005A7A0B">
        <w:t xml:space="preserve"> </w:t>
      </w:r>
      <w:r w:rsidR="00C07F01">
        <w:t xml:space="preserve">this </w:t>
      </w:r>
      <w:r w:rsidR="004E3C26">
        <w:t>rate change application.</w:t>
      </w:r>
      <w:r w:rsidR="004E3C26">
        <w:rPr>
          <w:rStyle w:val="FootnoteReference"/>
        </w:rPr>
        <w:footnoteReference w:id="2"/>
      </w:r>
      <w:r w:rsidR="004E3C26">
        <w:t xml:space="preserve">  The fourth system, Castlewood Subdivision, which serves 346 customers, is not included.</w:t>
      </w:r>
      <w:r w:rsidR="004E3C26">
        <w:rPr>
          <w:rStyle w:val="FootnoteReference"/>
        </w:rPr>
        <w:footnoteReference w:id="3"/>
      </w:r>
      <w:r w:rsidR="003A001B">
        <w:t xml:space="preserve">  Suburban filed its application u</w:t>
      </w:r>
      <w:r w:rsidR="00B67422">
        <w:t>nder Texas Water Code § 13.1871, which is applicable for a Class B utility.</w:t>
      </w:r>
    </w:p>
    <w:p w:rsidR="004A047D" w:rsidRDefault="00617CF1" w:rsidP="008738BF">
      <w:pPr>
        <w:pStyle w:val="BodyText"/>
      </w:pPr>
      <w:r w:rsidRPr="00E94DA6">
        <w:t xml:space="preserve">In its application, </w:t>
      </w:r>
      <w:r w:rsidR="00783B55">
        <w:t xml:space="preserve">Suburban </w:t>
      </w:r>
      <w:r w:rsidRPr="00E94DA6">
        <w:t>requests approval of an annual revenue increase of $</w:t>
      </w:r>
      <w:r w:rsidR="00783B55">
        <w:t>121,834</w:t>
      </w:r>
      <w:r w:rsidRPr="00E94DA6">
        <w:t xml:space="preserve"> for water service.</w:t>
      </w:r>
      <w:r w:rsidR="003E747B">
        <w:rPr>
          <w:rStyle w:val="FootnoteReference"/>
        </w:rPr>
        <w:footnoteReference w:id="4"/>
      </w:r>
      <w:r w:rsidRPr="00E94DA6">
        <w:t xml:space="preserve">  </w:t>
      </w:r>
      <w:r w:rsidR="007757A2">
        <w:t>In addition to the increased rates, Suburban proposes to</w:t>
      </w:r>
      <w:r w:rsidR="00B67422">
        <w:t xml:space="preserve"> charge each customer a capital-</w:t>
      </w:r>
      <w:r w:rsidR="007757A2">
        <w:t>improvement surcharge of $20.00 per month for 60 months.</w:t>
      </w:r>
      <w:r w:rsidR="00AE6498">
        <w:rPr>
          <w:rStyle w:val="FootnoteReference"/>
        </w:rPr>
        <w:footnoteReference w:id="5"/>
      </w:r>
      <w:r w:rsidR="007757A2">
        <w:t xml:space="preserve">  </w:t>
      </w:r>
      <w:r w:rsidR="00783B55">
        <w:t>Suburban</w:t>
      </w:r>
      <w:r w:rsidRPr="00E94DA6">
        <w:t xml:space="preserve"> provide</w:t>
      </w:r>
      <w:r w:rsidR="00783B55">
        <w:t>d</w:t>
      </w:r>
      <w:r w:rsidRPr="00E94DA6">
        <w:t xml:space="preserve"> a billing comparison </w:t>
      </w:r>
      <w:r w:rsidR="00783B55">
        <w:t>showing</w:t>
      </w:r>
      <w:r w:rsidRPr="00E94DA6">
        <w:t xml:space="preserve"> that under its proposed rate increase</w:t>
      </w:r>
      <w:r w:rsidR="00783B55">
        <w:t xml:space="preserve"> for Beaumont Place and Reservoir Acres</w:t>
      </w:r>
      <w:r w:rsidRPr="00E94DA6">
        <w:t xml:space="preserve">, the monthly </w:t>
      </w:r>
      <w:r w:rsidR="00783B55">
        <w:t xml:space="preserve">cost </w:t>
      </w:r>
      <w:r w:rsidRPr="00E94DA6">
        <w:t xml:space="preserve">for </w:t>
      </w:r>
      <w:r w:rsidR="00783B55">
        <w:t xml:space="preserve">5,000 gallons of water for </w:t>
      </w:r>
      <w:r w:rsidRPr="00E94DA6">
        <w:t xml:space="preserve">a </w:t>
      </w:r>
      <w:r w:rsidR="00783B55">
        <w:t xml:space="preserve">customer with a </w:t>
      </w:r>
      <w:r w:rsidRPr="00E94DA6">
        <w:t xml:space="preserve">5/8” or </w:t>
      </w:r>
      <w:r w:rsidR="003E747B">
        <w:t>3/4</w:t>
      </w:r>
      <w:r w:rsidRPr="00E94DA6">
        <w:t>” meter would increase from $</w:t>
      </w:r>
      <w:r w:rsidR="00783B55">
        <w:t>33.75</w:t>
      </w:r>
      <w:r w:rsidR="00E94DA6" w:rsidRPr="00E94DA6">
        <w:t xml:space="preserve"> to $</w:t>
      </w:r>
      <w:r w:rsidR="00783B55">
        <w:t>6</w:t>
      </w:r>
      <w:bookmarkStart w:id="0" w:name="_GoBack"/>
      <w:bookmarkEnd w:id="0"/>
      <w:r w:rsidR="00783B55">
        <w:t>2.30</w:t>
      </w:r>
      <w:r w:rsidR="007757A2">
        <w:t xml:space="preserve"> ($82.30 including the surcharge)</w:t>
      </w:r>
      <w:r w:rsidR="00AE6498">
        <w:t>.</w:t>
      </w:r>
      <w:r w:rsidR="000D14F8">
        <w:rPr>
          <w:rStyle w:val="FootnoteReference"/>
        </w:rPr>
        <w:footnoteReference w:id="6"/>
      </w:r>
      <w:r w:rsidR="00E94DA6" w:rsidRPr="00E94DA6">
        <w:t xml:space="preserve">   </w:t>
      </w:r>
      <w:r w:rsidR="00783B55">
        <w:t>For customers in the Cypress Bend system, the cost of 5,000 gallons w</w:t>
      </w:r>
      <w:r w:rsidR="00874ADD">
        <w:t>ould</w:t>
      </w:r>
      <w:r w:rsidR="00783B55">
        <w:t xml:space="preserve"> increase from $46.05 to $74.60</w:t>
      </w:r>
      <w:r w:rsidR="007757A2">
        <w:t xml:space="preserve"> ($94.60 including the surcharge).</w:t>
      </w:r>
      <w:r w:rsidR="000D14F8">
        <w:rPr>
          <w:rStyle w:val="FootnoteReference"/>
        </w:rPr>
        <w:footnoteReference w:id="7"/>
      </w:r>
      <w:r w:rsidR="007757A2">
        <w:t xml:space="preserve">  </w:t>
      </w:r>
      <w:r w:rsidR="00400E19">
        <w:t>The base</w:t>
      </w:r>
      <w:r w:rsidR="00B67422">
        <w:t xml:space="preserve"> rates</w:t>
      </w:r>
      <w:r w:rsidR="00400E19">
        <w:t xml:space="preserve"> and gallonage charges</w:t>
      </w:r>
      <w:r w:rsidR="00B67422">
        <w:t xml:space="preserve"> for all three systems are the same.  The </w:t>
      </w:r>
      <w:r w:rsidR="00B67422">
        <w:lastRenderedPageBreak/>
        <w:t xml:space="preserve">higher cost for Cypress Bend ratepayers is due to a $2.46 per 1000 gallon </w:t>
      </w:r>
      <w:r w:rsidR="005D7ECF">
        <w:t>pass-</w:t>
      </w:r>
      <w:r w:rsidR="00B67422">
        <w:t>through charge for North Harris County Regional Water Authority.</w:t>
      </w:r>
      <w:r w:rsidR="00B425A1">
        <w:rPr>
          <w:rStyle w:val="FootnoteReference"/>
        </w:rPr>
        <w:footnoteReference w:id="8"/>
      </w:r>
      <w:r w:rsidR="00400E19">
        <w:t xml:space="preserve">  </w:t>
      </w:r>
      <w:r w:rsidR="00B67422">
        <w:t xml:space="preserve">Ratepayers from </w:t>
      </w:r>
      <w:r w:rsidR="00B425A1">
        <w:t>Beaumont Place and Reservoir Acres</w:t>
      </w:r>
      <w:r w:rsidR="00B425A1">
        <w:t xml:space="preserve"> </w:t>
      </w:r>
      <w:r w:rsidR="00B67422">
        <w:t>are not subject to this pass</w:t>
      </w:r>
      <w:r w:rsidR="005D7ECF">
        <w:t>-</w:t>
      </w:r>
      <w:r w:rsidR="00B67422">
        <w:t>through charge.</w:t>
      </w:r>
      <w:r w:rsidR="003E537F">
        <w:rPr>
          <w:rStyle w:val="FootnoteReference"/>
        </w:rPr>
        <w:footnoteReference w:id="9"/>
      </w:r>
      <w:r w:rsidR="00400E19">
        <w:t xml:space="preserve">  </w:t>
      </w:r>
      <w:r w:rsidR="0097155A">
        <w:t>For all three systems, Suburban is proposing to increase fees for transfers, late charges and returned checks.</w:t>
      </w:r>
      <w:r w:rsidR="0097155A">
        <w:rPr>
          <w:rStyle w:val="FootnoteReference"/>
        </w:rPr>
        <w:footnoteReference w:id="10"/>
      </w:r>
      <w:r w:rsidR="003E747B">
        <w:t xml:space="preserve">  </w:t>
      </w:r>
    </w:p>
    <w:p w:rsidR="006D34E9" w:rsidRDefault="000D14F8" w:rsidP="008738BF">
      <w:pPr>
        <w:pStyle w:val="BodyText"/>
      </w:pPr>
      <w:r>
        <w:t>Suburban requested that the proposed rates become effective on February 3, 2017.</w:t>
      </w:r>
      <w:r>
        <w:rPr>
          <w:rStyle w:val="FootnoteReference"/>
        </w:rPr>
        <w:footnoteReference w:id="11"/>
      </w:r>
      <w:r>
        <w:t xml:space="preserve">  At Commission Staff’s recommendation, the Commission administrative law judge suspended the proposed effective date for no more than 265 days from February 3, 2017.</w:t>
      </w:r>
      <w:r>
        <w:rPr>
          <w:rStyle w:val="FootnoteReference"/>
        </w:rPr>
        <w:footnoteReference w:id="12"/>
      </w:r>
    </w:p>
    <w:p w:rsidR="005834FA" w:rsidRPr="006D34E9" w:rsidRDefault="000A6E25" w:rsidP="005834FA">
      <w:pPr>
        <w:pStyle w:val="BodyText"/>
      </w:pPr>
      <w:r>
        <w:t>On</w:t>
      </w:r>
      <w:r w:rsidR="005834FA" w:rsidRPr="006D34E9">
        <w:t xml:space="preserve"> </w:t>
      </w:r>
      <w:r w:rsidR="00D10237">
        <w:t>February 1, 2017</w:t>
      </w:r>
      <w:r w:rsidR="005834FA" w:rsidRPr="006D34E9">
        <w:t>, the Commission referred this proceeding to</w:t>
      </w:r>
      <w:r>
        <w:t xml:space="preserve"> the State Office of Administrative Hearings</w:t>
      </w:r>
      <w:r w:rsidR="005834FA" w:rsidRPr="006D34E9">
        <w:t xml:space="preserve"> </w:t>
      </w:r>
      <w:r>
        <w:t>(</w:t>
      </w:r>
      <w:r w:rsidR="005834FA" w:rsidRPr="006D34E9">
        <w:t>SOAH</w:t>
      </w:r>
      <w:r>
        <w:t>)</w:t>
      </w:r>
      <w:r w:rsidR="005834FA" w:rsidRPr="006D34E9">
        <w:t xml:space="preserve">.  </w:t>
      </w:r>
      <w:r w:rsidR="00D10237">
        <w:t xml:space="preserve">Suburban </w:t>
      </w:r>
      <w:r w:rsidR="005834FA" w:rsidRPr="006D34E9">
        <w:t xml:space="preserve">was directed and Commission Staff and other persons were allowed to file a list of issues to be addressed in the docket.  </w:t>
      </w:r>
      <w:r>
        <w:t xml:space="preserve">Suburban, </w:t>
      </w:r>
      <w:r w:rsidR="00D10237">
        <w:t xml:space="preserve">Commission Staff, </w:t>
      </w:r>
      <w:r>
        <w:t>the Office of Public Utility Counsel</w:t>
      </w:r>
      <w:r w:rsidR="00D10237">
        <w:t>, and the ratepayers of Beau</w:t>
      </w:r>
      <w:r>
        <w:t xml:space="preserve">mont Place and Reservoir Acres subdivisions </w:t>
      </w:r>
      <w:r w:rsidR="005834FA" w:rsidRPr="006D34E9">
        <w:t xml:space="preserve">timely filed </w:t>
      </w:r>
      <w:r w:rsidR="00D10237">
        <w:t>proposed lists</w:t>
      </w:r>
      <w:r w:rsidR="005834FA" w:rsidRPr="006D34E9">
        <w:t xml:space="preserve"> of issues.  </w:t>
      </w:r>
    </w:p>
    <w:p w:rsidR="006F2036" w:rsidRPr="003C35B5" w:rsidRDefault="006F2036" w:rsidP="006F2036">
      <w:pPr>
        <w:pStyle w:val="Heading1"/>
        <w:keepLines w:val="0"/>
        <w:tabs>
          <w:tab w:val="clear" w:pos="360"/>
        </w:tabs>
        <w:spacing w:before="480"/>
      </w:pPr>
      <w:r w:rsidRPr="003C35B5">
        <w:t>Issues to be Addressed</w:t>
      </w:r>
    </w:p>
    <w:p w:rsidR="006F2036" w:rsidRPr="001F7FDF" w:rsidRDefault="006F2036" w:rsidP="006F2036">
      <w:pPr>
        <w:pStyle w:val="BodyText"/>
        <w:rPr>
          <w:highlight w:val="yellow"/>
        </w:rPr>
      </w:pPr>
      <w:r w:rsidRPr="003C35B5">
        <w:t xml:space="preserve">The Commission must provide to the administrative law judge (ALJ) a list of issues or </w:t>
      </w:r>
      <w:r w:rsidRPr="001F7FDF">
        <w:t>areas to be addressed in any proceeding referred to the S</w:t>
      </w:r>
      <w:r w:rsidR="006C6740" w:rsidRPr="001F7FDF">
        <w:t>OAH.</w:t>
      </w:r>
      <w:r w:rsidRPr="001F7FDF">
        <w:rPr>
          <w:rStyle w:val="FootnoteReference"/>
        </w:rPr>
        <w:footnoteReference w:id="13"/>
      </w:r>
      <w:r w:rsidRPr="001F7FDF">
        <w:t xml:space="preserve">  After reviewing the pleadings submitted by the parties, the Commission identifies the following issues that must be addressed in this docket:</w:t>
      </w:r>
    </w:p>
    <w:p w:rsidR="00524AB0" w:rsidRPr="003E537F" w:rsidRDefault="00524AB0" w:rsidP="001C678B">
      <w:pPr>
        <w:numPr>
          <w:ilvl w:val="0"/>
          <w:numId w:val="11"/>
        </w:numPr>
        <w:spacing w:before="240" w:line="360" w:lineRule="auto"/>
        <w:ind w:hanging="720"/>
        <w:jc w:val="both"/>
        <w:rPr>
          <w:rFonts w:eastAsia="Times New Roman"/>
          <w:szCs w:val="20"/>
        </w:rPr>
      </w:pPr>
      <w:r w:rsidRPr="003E537F">
        <w:rPr>
          <w:rFonts w:eastAsia="Times New Roman"/>
          <w:szCs w:val="20"/>
        </w:rPr>
        <w:t>Why was the Castlewood subdivision not included in this application?</w:t>
      </w:r>
    </w:p>
    <w:p w:rsidR="004A047D" w:rsidRPr="003E537F" w:rsidRDefault="00283B82" w:rsidP="001C678B">
      <w:pPr>
        <w:numPr>
          <w:ilvl w:val="0"/>
          <w:numId w:val="11"/>
        </w:numPr>
        <w:spacing w:before="240" w:line="360" w:lineRule="auto"/>
        <w:ind w:hanging="720"/>
        <w:jc w:val="both"/>
        <w:rPr>
          <w:rFonts w:eastAsia="Times New Roman"/>
          <w:szCs w:val="20"/>
        </w:rPr>
      </w:pPr>
      <w:r w:rsidRPr="003E537F">
        <w:rPr>
          <w:rFonts w:eastAsia="Times New Roman"/>
          <w:szCs w:val="20"/>
        </w:rPr>
        <w:t>Has the</w:t>
      </w:r>
      <w:r w:rsidR="004A047D" w:rsidRPr="003E537F">
        <w:rPr>
          <w:rFonts w:eastAsia="Times New Roman"/>
          <w:szCs w:val="20"/>
        </w:rPr>
        <w:t xml:space="preserve"> Castlewood </w:t>
      </w:r>
      <w:r w:rsidRPr="003E537F">
        <w:rPr>
          <w:rFonts w:eastAsia="Times New Roman"/>
          <w:szCs w:val="20"/>
        </w:rPr>
        <w:t>system</w:t>
      </w:r>
      <w:r w:rsidR="004A047D" w:rsidRPr="003E537F">
        <w:rPr>
          <w:rFonts w:eastAsia="Times New Roman"/>
          <w:szCs w:val="20"/>
        </w:rPr>
        <w:t xml:space="preserve"> </w:t>
      </w:r>
      <w:r w:rsidR="00CE3836" w:rsidRPr="003E537F">
        <w:rPr>
          <w:rFonts w:eastAsia="Times New Roman"/>
          <w:szCs w:val="20"/>
        </w:rPr>
        <w:t xml:space="preserve">previously </w:t>
      </w:r>
      <w:r w:rsidRPr="003E537F">
        <w:rPr>
          <w:rFonts w:eastAsia="Times New Roman"/>
          <w:szCs w:val="20"/>
        </w:rPr>
        <w:t>been consolidated with one or more of the three public water systems included in this application</w:t>
      </w:r>
      <w:r w:rsidR="004A047D" w:rsidRPr="003E537F">
        <w:rPr>
          <w:rFonts w:eastAsia="Times New Roman"/>
          <w:szCs w:val="20"/>
        </w:rPr>
        <w:t>?</w:t>
      </w:r>
    </w:p>
    <w:p w:rsidR="000B0877" w:rsidRPr="003E537F" w:rsidRDefault="00551B76" w:rsidP="000B0877">
      <w:pPr>
        <w:numPr>
          <w:ilvl w:val="0"/>
          <w:numId w:val="11"/>
        </w:numPr>
        <w:spacing w:before="240" w:line="360" w:lineRule="auto"/>
        <w:ind w:hanging="720"/>
        <w:jc w:val="both"/>
        <w:rPr>
          <w:rFonts w:eastAsia="Times New Roman"/>
          <w:szCs w:val="20"/>
        </w:rPr>
      </w:pPr>
      <w:r w:rsidRPr="003E537F">
        <w:rPr>
          <w:rFonts w:eastAsia="Times New Roman"/>
          <w:szCs w:val="20"/>
        </w:rPr>
        <w:lastRenderedPageBreak/>
        <w:t>If the Castlewood system was previously consolidated</w:t>
      </w:r>
      <w:r w:rsidR="000B0877" w:rsidRPr="003E537F">
        <w:rPr>
          <w:rFonts w:eastAsia="Times New Roman"/>
          <w:szCs w:val="20"/>
        </w:rPr>
        <w:t xml:space="preserve">, can Suburban </w:t>
      </w:r>
      <w:r w:rsidRPr="003E537F">
        <w:rPr>
          <w:rFonts w:eastAsia="Times New Roman"/>
          <w:szCs w:val="20"/>
        </w:rPr>
        <w:t xml:space="preserve">unilaterally </w:t>
      </w:r>
      <w:r w:rsidR="000B0877" w:rsidRPr="003E537F">
        <w:rPr>
          <w:rFonts w:eastAsia="Times New Roman"/>
          <w:szCs w:val="20"/>
        </w:rPr>
        <w:t>exclude Castlewood subdivision from this application f</w:t>
      </w:r>
      <w:r w:rsidR="00D25C01" w:rsidRPr="003E537F">
        <w:rPr>
          <w:rFonts w:eastAsia="Times New Roman"/>
          <w:szCs w:val="20"/>
        </w:rPr>
        <w:t>or</w:t>
      </w:r>
      <w:r w:rsidR="000B0877" w:rsidRPr="003E537F">
        <w:rPr>
          <w:rFonts w:eastAsia="Times New Roman"/>
          <w:szCs w:val="20"/>
        </w:rPr>
        <w:t xml:space="preserve"> a rate increase</w:t>
      </w:r>
      <w:r w:rsidRPr="003E537F">
        <w:rPr>
          <w:rFonts w:eastAsia="Times New Roman"/>
          <w:szCs w:val="20"/>
        </w:rPr>
        <w:t xml:space="preserve"> under the Texas Water code</w:t>
      </w:r>
      <w:r w:rsidR="000B0877" w:rsidRPr="003E537F">
        <w:rPr>
          <w:rFonts w:eastAsia="Times New Roman"/>
          <w:szCs w:val="20"/>
        </w:rPr>
        <w:t>?</w:t>
      </w:r>
    </w:p>
    <w:p w:rsidR="004A047D" w:rsidRPr="003E537F" w:rsidRDefault="00283B82" w:rsidP="00AD3DD3">
      <w:pPr>
        <w:numPr>
          <w:ilvl w:val="0"/>
          <w:numId w:val="11"/>
        </w:numPr>
        <w:spacing w:before="240" w:line="360" w:lineRule="auto"/>
        <w:ind w:hanging="720"/>
        <w:jc w:val="both"/>
        <w:rPr>
          <w:rFonts w:eastAsia="Times New Roman"/>
          <w:strike/>
          <w:szCs w:val="20"/>
        </w:rPr>
      </w:pPr>
      <w:r w:rsidRPr="003E537F">
        <w:rPr>
          <w:rFonts w:eastAsia="Times New Roman"/>
          <w:szCs w:val="20"/>
        </w:rPr>
        <w:t xml:space="preserve">Will </w:t>
      </w:r>
      <w:r w:rsidR="004A047D" w:rsidRPr="003E537F">
        <w:rPr>
          <w:rFonts w:eastAsia="Times New Roman"/>
          <w:szCs w:val="20"/>
        </w:rPr>
        <w:t xml:space="preserve">excluding the Castlewood subdivision from this proceeding create unreasonably preferential, prejudicial, or discriminatory rates in violation of Texas Water Code (TWC) § 13.182(b)?  If so, </w:t>
      </w:r>
      <w:r w:rsidR="0040778C" w:rsidRPr="003E537F">
        <w:rPr>
          <w:rFonts w:eastAsia="Times New Roman"/>
          <w:szCs w:val="20"/>
        </w:rPr>
        <w:t>what is the remedy?</w:t>
      </w:r>
    </w:p>
    <w:p w:rsidR="00DC37AD" w:rsidRPr="003E537F" w:rsidRDefault="00DC37AD" w:rsidP="00DC37AD">
      <w:pPr>
        <w:numPr>
          <w:ilvl w:val="0"/>
          <w:numId w:val="11"/>
        </w:numPr>
        <w:spacing w:before="240" w:line="360" w:lineRule="auto"/>
        <w:ind w:hanging="720"/>
        <w:jc w:val="both"/>
        <w:rPr>
          <w:rFonts w:eastAsia="Times New Roman"/>
          <w:szCs w:val="20"/>
        </w:rPr>
      </w:pPr>
      <w:r w:rsidRPr="003E537F">
        <w:rPr>
          <w:rFonts w:eastAsia="Times New Roman"/>
          <w:szCs w:val="20"/>
        </w:rPr>
        <w:t>Will any of the capital improvements funded by the customer surcharge be made to the Castlewood system?</w:t>
      </w:r>
    </w:p>
    <w:p w:rsidR="00DC37AD" w:rsidRPr="003E537F" w:rsidRDefault="00DC37AD" w:rsidP="00DC37AD">
      <w:pPr>
        <w:numPr>
          <w:ilvl w:val="0"/>
          <w:numId w:val="11"/>
        </w:numPr>
        <w:spacing w:before="240" w:line="360" w:lineRule="auto"/>
        <w:ind w:hanging="720"/>
        <w:jc w:val="both"/>
        <w:rPr>
          <w:rFonts w:eastAsia="Times New Roman"/>
          <w:szCs w:val="20"/>
        </w:rPr>
      </w:pPr>
      <w:r w:rsidRPr="003E537F">
        <w:rPr>
          <w:rFonts w:eastAsia="Times New Roman"/>
          <w:szCs w:val="20"/>
        </w:rPr>
        <w:t>When will the Castlewood system facilities need to be</w:t>
      </w:r>
      <w:r w:rsidR="00551B76" w:rsidRPr="003E537F">
        <w:rPr>
          <w:rFonts w:eastAsia="Times New Roman"/>
          <w:szCs w:val="20"/>
        </w:rPr>
        <w:t xml:space="preserve"> substantially repaired or</w:t>
      </w:r>
      <w:r w:rsidRPr="003E537F">
        <w:rPr>
          <w:rFonts w:eastAsia="Times New Roman"/>
          <w:szCs w:val="20"/>
        </w:rPr>
        <w:t xml:space="preserve"> replaced?</w:t>
      </w:r>
    </w:p>
    <w:p w:rsidR="001C678B" w:rsidRPr="00654FD1" w:rsidRDefault="001C678B" w:rsidP="001C678B">
      <w:pPr>
        <w:numPr>
          <w:ilvl w:val="0"/>
          <w:numId w:val="11"/>
        </w:numPr>
        <w:spacing w:before="240" w:line="360" w:lineRule="auto"/>
        <w:ind w:hanging="720"/>
        <w:jc w:val="both"/>
        <w:rPr>
          <w:rFonts w:eastAsia="Times New Roman"/>
          <w:szCs w:val="20"/>
        </w:rPr>
      </w:pPr>
      <w:r w:rsidRPr="00654FD1">
        <w:rPr>
          <w:rFonts w:eastAsia="Times New Roman"/>
          <w:szCs w:val="20"/>
        </w:rPr>
        <w:t>What is the appropriate methodology to determine just and reasonable rates in this proceeding?</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just and reasonable rat</w:t>
      </w:r>
      <w:r w:rsidR="000A6E25">
        <w:rPr>
          <w:rFonts w:eastAsia="Times New Roman"/>
          <w:szCs w:val="20"/>
        </w:rPr>
        <w:t>es for Suburban</w:t>
      </w:r>
      <w:r w:rsidRPr="00193735">
        <w:rPr>
          <w:rFonts w:eastAsia="Times New Roman"/>
          <w:szCs w:val="20"/>
        </w:rPr>
        <w:t xml:space="preserve"> that are sufficient, equitable, and consistent in application to each customer class and that are not unreasonably preferential, prejudicial, or discriminatory?  </w:t>
      </w:r>
      <w:r w:rsidR="005834FA" w:rsidRPr="00F90462">
        <w:t>TWC § 13.182</w:t>
      </w:r>
      <w:r w:rsidR="00525BB9">
        <w:t>, 13.1871(o); 16 TAC § </w:t>
      </w:r>
      <w:r w:rsidR="005834FA">
        <w:t>24.28(d).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revenue requirement will give </w:t>
      </w:r>
      <w:r w:rsidR="000A6E25">
        <w:rPr>
          <w:rFonts w:eastAsia="Times New Roman"/>
          <w:szCs w:val="20"/>
        </w:rPr>
        <w:t>Suburban</w:t>
      </w:r>
      <w:r w:rsidRPr="00193735">
        <w:rPr>
          <w:rFonts w:eastAsia="Times New Roman"/>
          <w:szCs w:val="20"/>
        </w:rPr>
        <w:t xml:space="preserve"> a reasonable opportunity to earn a reasonable return on its invested capital used and useful in providing service to the public in excess of its reasonable and necessary operating expenses while preserving </w:t>
      </w:r>
      <w:r w:rsidR="000A6E25">
        <w:rPr>
          <w:rFonts w:eastAsia="Times New Roman"/>
          <w:szCs w:val="20"/>
        </w:rPr>
        <w:t>Suburban’s</w:t>
      </w:r>
      <w:r w:rsidRPr="00193735">
        <w:rPr>
          <w:rFonts w:eastAsia="Times New Roman"/>
          <w:szCs w:val="20"/>
        </w:rPr>
        <w:t xml:space="preserve"> financial integrity?</w:t>
      </w:r>
      <w:r w:rsidRPr="00193735">
        <w:rPr>
          <w:rFonts w:eastAsia="Times New Roman"/>
          <w:vertAlign w:val="superscript"/>
        </w:rPr>
        <w:t xml:space="preserve"> </w:t>
      </w:r>
      <w:r w:rsidR="00525BB9">
        <w:t>TWC </w:t>
      </w:r>
      <w:r w:rsidR="005834FA" w:rsidRPr="00F90462">
        <w:t>§ 13.183(a)</w:t>
      </w:r>
      <w:r w:rsidR="005834FA">
        <w:t>(1)-(2)</w:t>
      </w:r>
      <w:r w:rsidR="005834FA" w:rsidRPr="00F90462">
        <w:t xml:space="preserve">; </w:t>
      </w:r>
      <w:r w:rsidR="00525BB9">
        <w:t>16 </w:t>
      </w:r>
      <w:r w:rsidR="005834FA">
        <w:t>TAC</w:t>
      </w:r>
      <w:r w:rsidR="00525BB9">
        <w:t> </w:t>
      </w:r>
      <w:r w:rsidR="005834FA" w:rsidRPr="00F90462">
        <w:t>§ 24.32(a)</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w:t>
      </w:r>
      <w:r w:rsidR="000A6E25">
        <w:rPr>
          <w:rFonts w:eastAsia="Times New Roman"/>
          <w:szCs w:val="20"/>
        </w:rPr>
        <w:t>Suburban’s</w:t>
      </w:r>
      <w:r w:rsidRPr="00193735">
        <w:rPr>
          <w:rFonts w:eastAsia="Times New Roman"/>
          <w:szCs w:val="20"/>
        </w:rPr>
        <w:t xml:space="preserve"> proposed revisions to its tariffs and rate schedules appropriate?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cost of providing service?</w:t>
      </w:r>
      <w:r w:rsidRPr="00193735">
        <w:rPr>
          <w:rFonts w:eastAsia="Times New Roman"/>
          <w:vertAlign w:val="superscript"/>
        </w:rPr>
        <w:t xml:space="preserve"> </w:t>
      </w:r>
      <w:r w:rsidR="00525BB9">
        <w:t>16 TAC § </w:t>
      </w:r>
      <w:r w:rsidR="005834FA" w:rsidRPr="00F90462">
        <w:t>24.31.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adjustments, if any, should be made to </w:t>
      </w:r>
      <w:r w:rsidR="000A6E25">
        <w:rPr>
          <w:rFonts w:eastAsia="Times New Roman"/>
          <w:szCs w:val="20"/>
        </w:rPr>
        <w:t>Suburban’s</w:t>
      </w:r>
      <w:r w:rsidRPr="00193735">
        <w:rPr>
          <w:rFonts w:eastAsia="Times New Roman"/>
          <w:szCs w:val="20"/>
        </w:rPr>
        <w:t xml:space="preserve"> proposed test-year data?</w:t>
      </w:r>
      <w:r w:rsidR="005834FA" w:rsidRPr="005834FA">
        <w:t xml:space="preserve"> </w:t>
      </w:r>
      <w:r w:rsidR="00525BB9">
        <w:t>TWC § 13.185(d)(1); 16 TAC § </w:t>
      </w:r>
      <w:r w:rsidR="005834FA" w:rsidRPr="00F90462">
        <w:t>24.31(b), (c)(5).</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debt-to-equity capital structure of </w:t>
      </w:r>
      <w:r w:rsidR="000A6E25">
        <w:rPr>
          <w:rFonts w:eastAsia="Times New Roman"/>
          <w:szCs w:val="20"/>
        </w:rPr>
        <w:t>Suburban</w:t>
      </w:r>
      <w:r w:rsidRPr="00193735">
        <w:rPr>
          <w:rFonts w:eastAsia="Times New Roman"/>
          <w:szCs w:val="20"/>
        </w:rPr>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 xml:space="preserve">return on equity and cost of debt for </w:t>
      </w:r>
      <w:r w:rsidR="000A6E25">
        <w:rPr>
          <w:rFonts w:eastAsia="Times New Roman"/>
          <w:szCs w:val="20"/>
        </w:rPr>
        <w:t>Suburban</w:t>
      </w:r>
      <w:r w:rsidRPr="00193735">
        <w:rPr>
          <w:rFonts w:eastAsia="Times New Roman"/>
          <w:szCs w:val="20"/>
        </w:rPr>
        <w: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24.31(c)(1).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What are the reasonable and necessary components of </w:t>
      </w:r>
      <w:r w:rsidR="000A6E25">
        <w:rPr>
          <w:rFonts w:eastAsia="Times New Roman"/>
          <w:szCs w:val="20"/>
        </w:rPr>
        <w:t>Suburban’s</w:t>
      </w:r>
      <w:r w:rsidRPr="00193735">
        <w:rPr>
          <w:rFonts w:eastAsia="Times New Roman"/>
          <w:szCs w:val="20"/>
        </w:rPr>
        <w:t xml:space="preserve"> invested capital?</w:t>
      </w:r>
      <w:r w:rsidR="005834FA" w:rsidRPr="005834FA">
        <w:t xml:space="preserve"> </w:t>
      </w:r>
      <w:r w:rsidR="00525BB9">
        <w:t>16 TAC § </w:t>
      </w:r>
      <w:r w:rsidR="005834FA">
        <w:t>24.31(c)(</w:t>
      </w:r>
      <w:r w:rsidR="00923818">
        <w:t>2</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C678B" w:rsidRP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00926E28">
        <w:rPr>
          <w:rFonts w:eastAsia="Times New Roman"/>
          <w:szCs w:val="20"/>
        </w:rPr>
        <w:t xml:space="preserve"> </w:t>
      </w:r>
      <w:r w:rsidR="00525BB9">
        <w:rPr>
          <w:rFonts w:eastAsia="Times New Roman"/>
          <w:szCs w:val="20"/>
        </w:rPr>
        <w:t>TWC § 13.185(b); 16 TAC § </w:t>
      </w:r>
      <w:r w:rsidR="00923818">
        <w:rPr>
          <w:rFonts w:eastAsia="Times New Roman"/>
          <w:szCs w:val="20"/>
        </w:rPr>
        <w:t xml:space="preserve">24.31(c)(2)(A)-(B).  </w:t>
      </w:r>
      <w:r w:rsidRPr="00193735">
        <w:rPr>
          <w:rFonts w:eastAsia="Times New Roman"/>
          <w:vertAlign w:val="superscript"/>
        </w:rPr>
        <w:t xml:space="preserve"> </w:t>
      </w:r>
      <w:r>
        <w:rPr>
          <w:rFonts w:eastAsia="Times New Roman"/>
        </w:rPr>
        <w:t>What is the amount, if any, of accumulated depreciation on such property?</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Is </w:t>
      </w:r>
      <w:r w:rsidR="009641DB">
        <w:rPr>
          <w:rFonts w:eastAsia="Times New Roman"/>
          <w:szCs w:val="20"/>
        </w:rPr>
        <w:t>Suburban</w:t>
      </w:r>
      <w:r>
        <w:rPr>
          <w:rFonts w:eastAsia="Times New Roman"/>
          <w:szCs w:val="20"/>
        </w:rPr>
        <w:t xml:space="preserve"> seeking inclusion of construction work in progress?  If so, what is the amount sought and for what facilities?  Additionally, has </w:t>
      </w:r>
      <w:r w:rsidR="00456D3B">
        <w:rPr>
          <w:rFonts w:eastAsia="Times New Roman"/>
          <w:szCs w:val="20"/>
        </w:rPr>
        <w:t>Suburban</w:t>
      </w:r>
      <w:r>
        <w:rPr>
          <w:rFonts w:eastAsia="Times New Roman"/>
          <w:szCs w:val="20"/>
        </w:rPr>
        <w:t xml:space="preserve"> proven that the inclusion is necessary to the financial </w:t>
      </w:r>
      <w:r w:rsidRPr="00193735">
        <w:rPr>
          <w:rFonts w:eastAsia="Times New Roman"/>
          <w:szCs w:val="20"/>
        </w:rPr>
        <w:t>integrity of the utility and that major projects under construction have been efficiently and prudently planned and managed?</w:t>
      </w:r>
      <w:r w:rsidR="005834FA">
        <w:rPr>
          <w:rFonts w:eastAsia="Times New Roman"/>
          <w:szCs w:val="20"/>
        </w:rPr>
        <w:t xml:space="preserve"> TWC</w:t>
      </w:r>
      <w:r w:rsidR="00525BB9">
        <w:rPr>
          <w:rFonts w:eastAsia="Times New Roman"/>
          <w:szCs w:val="20"/>
        </w:rPr>
        <w:t> § 13.185(b); 16 TAC § </w:t>
      </w:r>
      <w:r w:rsidR="005834FA">
        <w:rPr>
          <w:rFonts w:eastAsia="Times New Roman"/>
          <w:szCs w:val="20"/>
        </w:rPr>
        <w:t xml:space="preserve">24.31(c)(4). </w:t>
      </w:r>
    </w:p>
    <w:p w:rsidR="001C678B" w:rsidRPr="00193735" w:rsidRDefault="00BE4063" w:rsidP="001C678B">
      <w:pPr>
        <w:numPr>
          <w:ilvl w:val="0"/>
          <w:numId w:val="11"/>
        </w:numPr>
        <w:spacing w:before="240" w:line="360" w:lineRule="auto"/>
        <w:ind w:hanging="720"/>
        <w:jc w:val="both"/>
        <w:rPr>
          <w:rFonts w:eastAsia="Times New Roman"/>
          <w:szCs w:val="20"/>
        </w:rPr>
      </w:pPr>
      <w:r>
        <w:rPr>
          <w:rFonts w:eastAsia="Times New Roman"/>
          <w:szCs w:val="20"/>
        </w:rPr>
        <w:t>Does Suburban</w:t>
      </w:r>
      <w:r w:rsidR="001C678B" w:rsidRPr="00193735">
        <w:rPr>
          <w:rFonts w:eastAsia="Times New Roman"/>
          <w:szCs w:val="20"/>
        </w:rPr>
        <w:t xml:space="preserve"> have any debt? If so, what is the cost of that debt?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working capital allowance for </w:t>
      </w:r>
      <w:r w:rsidR="00BE4063">
        <w:rPr>
          <w:rFonts w:eastAsia="Times New Roman"/>
          <w:szCs w:val="20"/>
        </w:rPr>
        <w:t>Suburban</w:t>
      </w:r>
      <w:r w:rsidRPr="00193735">
        <w:rPr>
          <w:rFonts w:eastAsia="Times New Roman"/>
          <w:szCs w:val="20"/>
        </w:rPr>
        <w:t>?</w:t>
      </w:r>
      <w:r w:rsidR="00525BB9">
        <w:rPr>
          <w:rFonts w:eastAsia="Times New Roman"/>
          <w:szCs w:val="20"/>
        </w:rPr>
        <w:t xml:space="preserve"> 16 </w:t>
      </w:r>
      <w:r w:rsidR="005834FA">
        <w:rPr>
          <w:rFonts w:eastAsia="Times New Roman"/>
          <w:szCs w:val="20"/>
        </w:rPr>
        <w:t>TAC</w:t>
      </w:r>
      <w:r w:rsidR="00525BB9">
        <w:rPr>
          <w:rFonts w:eastAsia="Times New Roman"/>
          <w:szCs w:val="20"/>
        </w:rPr>
        <w:t> § </w:t>
      </w:r>
      <w:r w:rsidR="00B62D67">
        <w:rPr>
          <w:rFonts w:eastAsia="Times New Roman"/>
          <w:szCs w:val="20"/>
        </w:rPr>
        <w:t xml:space="preserve">24.31(c)(2)(C).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Does </w:t>
      </w:r>
      <w:r w:rsidR="00BE4063">
        <w:rPr>
          <w:rFonts w:eastAsia="Times New Roman"/>
          <w:szCs w:val="20"/>
        </w:rPr>
        <w:t>Suburban</w:t>
      </w:r>
      <w:r w:rsidRPr="00193735">
        <w:rPr>
          <w:rFonts w:eastAsia="Times New Roman"/>
          <w:szCs w:val="20"/>
        </w:rPr>
        <w:t xml:space="preserve"> have any water or sewer property that was acquired from an affiliate or a developer before September 1, 1976?  If so, has such property been included by </w:t>
      </w:r>
      <w:r w:rsidR="00BE4063">
        <w:rPr>
          <w:rFonts w:eastAsia="Times New Roman"/>
          <w:szCs w:val="20"/>
        </w:rPr>
        <w:t>Suburban</w:t>
      </w:r>
      <w:r w:rsidR="00BE4063" w:rsidRPr="00193735">
        <w:rPr>
          <w:rFonts w:eastAsia="Times New Roman"/>
          <w:szCs w:val="20"/>
        </w:rPr>
        <w:t xml:space="preserve"> </w:t>
      </w:r>
      <w:r w:rsidRPr="00193735">
        <w:rPr>
          <w:rFonts w:eastAsia="Times New Roman"/>
          <w:szCs w:val="20"/>
        </w:rPr>
        <w:t>in its rate base, and has it been included in all ratemaking formulas at the actual cost of the property rather than the price set between the entities?</w:t>
      </w:r>
      <w:r w:rsidR="00525BB9">
        <w:rPr>
          <w:rFonts w:eastAsia="Times New Roman"/>
          <w:szCs w:val="20"/>
        </w:rPr>
        <w:t xml:space="preserve"> TWC </w:t>
      </w:r>
      <w:r w:rsidR="00B62D67">
        <w:rPr>
          <w:rFonts w:eastAsia="Times New Roman"/>
          <w:szCs w:val="20"/>
        </w:rPr>
        <w:t>§</w:t>
      </w:r>
      <w:r w:rsidR="00525BB9">
        <w:rPr>
          <w:rFonts w:eastAsia="Times New Roman"/>
          <w:szCs w:val="20"/>
        </w:rPr>
        <w:t> </w:t>
      </w:r>
      <w:r w:rsidR="00E93A17">
        <w:rPr>
          <w:rFonts w:eastAsia="Times New Roman"/>
          <w:szCs w:val="20"/>
        </w:rPr>
        <w:t>13.185(i).</w:t>
      </w:r>
    </w:p>
    <w:p w:rsidR="001C678B" w:rsidRPr="00193735" w:rsidRDefault="002C3CA2" w:rsidP="001C678B">
      <w:pPr>
        <w:numPr>
          <w:ilvl w:val="0"/>
          <w:numId w:val="11"/>
        </w:numPr>
        <w:spacing w:before="240" w:line="360" w:lineRule="auto"/>
        <w:ind w:hanging="720"/>
        <w:jc w:val="both"/>
        <w:rPr>
          <w:rFonts w:eastAsia="Times New Roman"/>
          <w:szCs w:val="20"/>
        </w:rPr>
      </w:pPr>
      <w:r>
        <w:rPr>
          <w:rFonts w:eastAsia="Times New Roman"/>
          <w:szCs w:val="20"/>
        </w:rPr>
        <w:t>Has Suburban</w:t>
      </w:r>
      <w:r w:rsidR="001C678B" w:rsidRPr="00193735">
        <w:rPr>
          <w:rFonts w:eastAsia="Times New Roman"/>
          <w:szCs w:val="20"/>
        </w:rPr>
        <w:t xml:space="preserve"> acquired any water property from an affiliate?  If so, do the payments for that proper</w:t>
      </w:r>
      <w:r w:rsidR="00525BB9">
        <w:rPr>
          <w:rFonts w:eastAsia="Times New Roman"/>
          <w:szCs w:val="20"/>
        </w:rPr>
        <w:t>ty meet the requirements of TWC </w:t>
      </w:r>
      <w:r w:rsidR="00E93A17">
        <w:rPr>
          <w:rFonts w:eastAsia="Times New Roman"/>
          <w:szCs w:val="20"/>
        </w:rPr>
        <w:t xml:space="preserve">§ 13.185(e)?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w:t>
      </w:r>
      <w:r w:rsidR="002C3CA2">
        <w:rPr>
          <w:rFonts w:eastAsia="Times New Roman"/>
          <w:szCs w:val="20"/>
        </w:rPr>
        <w:t>Suburban</w:t>
      </w:r>
      <w:r w:rsidR="002C3CA2" w:rsidRPr="00193735">
        <w:rPr>
          <w:rFonts w:eastAsia="Times New Roman"/>
          <w:szCs w:val="20"/>
        </w:rPr>
        <w:t xml:space="preserve"> </w:t>
      </w:r>
      <w:r w:rsidRPr="00193735">
        <w:rPr>
          <w:rFonts w:eastAsia="Times New Roman"/>
          <w:szCs w:val="20"/>
        </w:rPr>
        <w:t xml:space="preserve">financed any of its plant with developer contributions? </w:t>
      </w:r>
      <w:r w:rsidR="00B62D67">
        <w:rPr>
          <w:rFonts w:eastAsia="Times New Roman"/>
          <w:szCs w:val="20"/>
        </w:rPr>
        <w:t>TWC</w:t>
      </w:r>
      <w:r w:rsidR="00525BB9">
        <w:rPr>
          <w:rFonts w:eastAsia="Times New Roman"/>
          <w:szCs w:val="20"/>
        </w:rPr>
        <w:t> § 13.185(j), 16 TAC § </w:t>
      </w:r>
      <w:r w:rsidR="00B62D67">
        <w:rPr>
          <w:rFonts w:eastAsia="Times New Roman"/>
          <w:szCs w:val="20"/>
        </w:rPr>
        <w:t>24.31(b)(1)(B).</w:t>
      </w:r>
      <w:r w:rsidRPr="00193735">
        <w:rPr>
          <w:rFonts w:eastAsia="Times New Roman"/>
          <w:szCs w:val="20"/>
        </w:rPr>
        <w:t xml:space="preserve"> </w:t>
      </w:r>
      <w:r w:rsidR="00623BCA">
        <w:rPr>
          <w:rFonts w:eastAsia="Times New Roman"/>
          <w:szCs w:val="20"/>
        </w:rPr>
        <w:t xml:space="preserve"> </w:t>
      </w:r>
      <w:r w:rsidRPr="00193735">
        <w:rPr>
          <w:rFonts w:eastAsia="Times New Roman"/>
          <w:szCs w:val="20"/>
        </w:rPr>
        <w:t>What is the amount, if any, of accumulated depreciation on that property?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Has </w:t>
      </w:r>
      <w:r w:rsidR="002C3CA2">
        <w:rPr>
          <w:rFonts w:eastAsia="Times New Roman"/>
          <w:szCs w:val="20"/>
        </w:rPr>
        <w:t>Suburban</w:t>
      </w:r>
      <w:r w:rsidR="002C3CA2" w:rsidRPr="00193735">
        <w:rPr>
          <w:rFonts w:eastAsia="Times New Roman"/>
          <w:szCs w:val="20"/>
        </w:rPr>
        <w:t xml:space="preserve"> </w:t>
      </w:r>
      <w:r w:rsidRPr="00193735">
        <w:rPr>
          <w:rFonts w:eastAsia="Times New Roman"/>
          <w:szCs w:val="20"/>
        </w:rPr>
        <w:t>included any customer contributions or donations in invested capital?</w:t>
      </w:r>
      <w:r w:rsidRPr="00193735">
        <w:rPr>
          <w:rFonts w:eastAsia="Times New Roman"/>
          <w:vertAlign w:val="superscript"/>
        </w:rPr>
        <w:t xml:space="preserve"> </w:t>
      </w:r>
      <w:r w:rsidR="00B62D67">
        <w:rPr>
          <w:rFonts w:eastAsia="Times New Roman"/>
          <w:vertAlign w:val="superscript"/>
        </w:rPr>
        <w:t xml:space="preserve"> </w:t>
      </w:r>
      <w:r w:rsidR="00525BB9">
        <w:rPr>
          <w:rFonts w:eastAsia="Times New Roman"/>
          <w:szCs w:val="20"/>
        </w:rPr>
        <w:t>TWC § 13.185(j), 16 TAC § </w:t>
      </w:r>
      <w:r w:rsidR="00B62D67">
        <w:rPr>
          <w:rFonts w:eastAsia="Times New Roman"/>
          <w:szCs w:val="20"/>
        </w:rPr>
        <w:t>24.31(c)(2)(B)(v).</w:t>
      </w:r>
    </w:p>
    <w:p w:rsidR="001C678B" w:rsidRPr="00193735" w:rsidRDefault="001C678B" w:rsidP="001C678B">
      <w:pPr>
        <w:numPr>
          <w:ilvl w:val="0"/>
          <w:numId w:val="11"/>
        </w:numPr>
        <w:spacing w:before="240" w:line="360" w:lineRule="auto"/>
        <w:ind w:hanging="720"/>
        <w:jc w:val="both"/>
        <w:rPr>
          <w:rFonts w:eastAsia="Times New Roman"/>
          <w:vertAlign w:val="superscript"/>
        </w:rPr>
      </w:pPr>
      <w:r w:rsidRPr="00193735">
        <w:rPr>
          <w:rFonts w:eastAsia="Times New Roman"/>
          <w:szCs w:val="20"/>
        </w:rPr>
        <w:t xml:space="preserve">What are </w:t>
      </w:r>
      <w:r w:rsidR="002C3CA2">
        <w:rPr>
          <w:rFonts w:eastAsia="Times New Roman"/>
          <w:szCs w:val="20"/>
        </w:rPr>
        <w:t xml:space="preserve">Suburban’s </w:t>
      </w:r>
      <w:r w:rsidRPr="00193735">
        <w:rPr>
          <w:rFonts w:eastAsia="Times New Roman"/>
          <w:szCs w:val="20"/>
        </w:rPr>
        <w:t>reasonable and necessary operations and maintenance expenses?</w:t>
      </w:r>
      <w:r w:rsidR="00525BB9">
        <w:rPr>
          <w:rFonts w:eastAsia="Times New Roman"/>
          <w:szCs w:val="20"/>
        </w:rPr>
        <w:t xml:space="preserve"> 16 </w:t>
      </w:r>
      <w:r w:rsidR="00B62D67">
        <w:rPr>
          <w:rFonts w:eastAsia="Times New Roman"/>
          <w:szCs w:val="20"/>
        </w:rPr>
        <w:t>T</w:t>
      </w:r>
      <w:r w:rsidR="00525BB9">
        <w:rPr>
          <w:rFonts w:eastAsia="Times New Roman"/>
          <w:szCs w:val="20"/>
        </w:rPr>
        <w:t>AC § </w:t>
      </w:r>
      <w:r w:rsidR="00B62D67">
        <w:rPr>
          <w:rFonts w:eastAsia="Times New Roman"/>
          <w:szCs w:val="20"/>
        </w:rPr>
        <w:t>24.31(b)(1)(A).</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w:t>
      </w:r>
      <w:r w:rsidR="002C3CA2">
        <w:rPr>
          <w:rFonts w:eastAsia="Times New Roman"/>
          <w:szCs w:val="20"/>
        </w:rPr>
        <w:t>Suburban’s</w:t>
      </w:r>
      <w:r w:rsidRPr="00193735">
        <w:rPr>
          <w:rFonts w:eastAsia="Times New Roman"/>
          <w:szCs w:val="20"/>
        </w:rPr>
        <w:t xml:space="preserve"> reasonable and necessary administrative and general expenses?</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w:t>
      </w:r>
      <w:r w:rsidR="002C3CA2">
        <w:rPr>
          <w:rFonts w:eastAsia="Times New Roman"/>
          <w:szCs w:val="20"/>
        </w:rPr>
        <w:t xml:space="preserve">Suburban’s </w:t>
      </w:r>
      <w:r w:rsidRPr="00193735">
        <w:rPr>
          <w:rFonts w:eastAsia="Times New Roman"/>
          <w:szCs w:val="20"/>
        </w:rPr>
        <w:t>advertising expense, contributions, and donations?</w:t>
      </w:r>
      <w:r w:rsidR="00B62D67">
        <w:rPr>
          <w:rFonts w:eastAsia="Times New Roman"/>
          <w:szCs w:val="20"/>
        </w:rPr>
        <w:t xml:space="preserve"> 16</w:t>
      </w:r>
      <w:r w:rsidR="00525BB9">
        <w:rPr>
          <w:rFonts w:eastAsia="Times New Roman"/>
          <w:szCs w:val="20"/>
        </w:rPr>
        <w:t> TAC § </w:t>
      </w:r>
      <w:r w:rsidR="00B62D67">
        <w:rPr>
          <w:rFonts w:eastAsia="Times New Roman"/>
          <w:szCs w:val="20"/>
        </w:rPr>
        <w:t>24.31(b)(1)(F).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sidR="00FC1C7E">
        <w:rPr>
          <w:rFonts w:eastAsia="Times New Roman"/>
          <w:szCs w:val="20"/>
        </w:rPr>
        <w:t>rate</w:t>
      </w:r>
      <w:r w:rsidR="00FC1C7E">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sidR="00525BB9">
        <w:rPr>
          <w:rFonts w:eastAsia="Times New Roman"/>
          <w:szCs w:val="20"/>
        </w:rPr>
        <w:t xml:space="preserve"> TWC § 13.185(h)(3); 16 TAC § </w:t>
      </w:r>
      <w:r w:rsidR="00B62D67">
        <w:rPr>
          <w:rFonts w:eastAsia="Times New Roman"/>
          <w:szCs w:val="20"/>
        </w:rPr>
        <w:t>24.31(b)(2)(I).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If </w:t>
      </w:r>
      <w:r w:rsidR="00075497">
        <w:rPr>
          <w:rFonts w:eastAsia="Times New Roman"/>
          <w:szCs w:val="20"/>
        </w:rPr>
        <w:t>Suburban</w:t>
      </w:r>
      <w:r w:rsidR="00075497" w:rsidRPr="00193735">
        <w:rPr>
          <w:rFonts w:eastAsia="Times New Roman"/>
          <w:szCs w:val="20"/>
        </w:rPr>
        <w:t xml:space="preserve"> </w:t>
      </w:r>
      <w:r w:rsidRPr="00193735">
        <w:rPr>
          <w:rFonts w:eastAsia="Times New Roman"/>
          <w:szCs w:val="20"/>
        </w:rPr>
        <w:t>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w:t>
      </w:r>
      <w:r w:rsidR="00075497">
        <w:rPr>
          <w:rFonts w:eastAsia="Times New Roman"/>
          <w:szCs w:val="20"/>
        </w:rPr>
        <w:t>Suburban</w:t>
      </w:r>
      <w:r w:rsidRPr="00193735">
        <w:rPr>
          <w:rFonts w:eastAsia="Times New Roman"/>
          <w:szCs w:val="20"/>
        </w:rPr>
        <w:t xml:space="preserve">’s reasonable and necessary expenses, if any, for pension and other post-employment benefits?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w:t>
      </w:r>
      <w:r w:rsidR="002C3CA2">
        <w:rPr>
          <w:rFonts w:eastAsia="Times New Roman"/>
          <w:szCs w:val="20"/>
        </w:rPr>
        <w:t>Suburban</w:t>
      </w:r>
      <w:r w:rsidR="002C3CA2" w:rsidRPr="00193735">
        <w:rPr>
          <w:rFonts w:eastAsia="Times New Roman"/>
          <w:szCs w:val="20"/>
        </w:rPr>
        <w:t xml:space="preserve"> </w:t>
      </w:r>
      <w:r w:rsidRPr="00193735">
        <w:rPr>
          <w:rFonts w:eastAsia="Times New Roman"/>
          <w:szCs w:val="20"/>
        </w:rPr>
        <w:t>made any payments to affiliates?</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00525BB9">
        <w:rPr>
          <w:rFonts w:eastAsia="Times New Roman"/>
          <w:szCs w:val="20"/>
        </w:rPr>
        <w:t xml:space="preserve"> TWC § </w:t>
      </w:r>
      <w:r w:rsidR="00BB0C5B">
        <w:rPr>
          <w:rFonts w:eastAsia="Times New Roman"/>
          <w:szCs w:val="20"/>
        </w:rPr>
        <w:t>13.185(e).</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rPr>
          <w:rFonts w:eastAsia="Times New Roman"/>
          <w:szCs w:val="20"/>
        </w:rPr>
        <w:t xml:space="preserve"> TWC § </w:t>
      </w:r>
      <w:r w:rsidR="009C566B">
        <w:rPr>
          <w:rFonts w:eastAsia="Times New Roman"/>
          <w:szCs w:val="20"/>
        </w:rPr>
        <w:t>13.185(e).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depreciation expense?  For each class of property, what are the proper and adequate depreciation rates (including service lives and salvage values) and methods of depreciation?</w:t>
      </w:r>
      <w:r w:rsidR="00926E28">
        <w:rPr>
          <w:rFonts w:eastAsia="Times New Roman"/>
          <w:szCs w:val="20"/>
        </w:rPr>
        <w:t xml:space="preserve"> </w:t>
      </w:r>
      <w:r w:rsidR="00525BB9">
        <w:rPr>
          <w:rFonts w:eastAsia="Times New Roman"/>
          <w:szCs w:val="20"/>
        </w:rPr>
        <w:t>TWC § 13.185(j); 16 TAC § 24.31(b)(1)(B).</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tax savings derived from liberalized depreciation and amortization, investment tax credits, or similar methods?  If so, are such tax savings apportioned equitably between customers and </w:t>
      </w:r>
      <w:r w:rsidR="00075497">
        <w:rPr>
          <w:rFonts w:eastAsia="Times New Roman"/>
          <w:szCs w:val="20"/>
        </w:rPr>
        <w:t>Suburban</w:t>
      </w:r>
      <w:r w:rsidRPr="00193735">
        <w:rPr>
          <w:rFonts w:eastAsia="Times New Roman"/>
          <w:szCs w:val="20"/>
        </w:rPr>
        <w:t>, and are the interests of present and future customers equitably balanced?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00926E28">
        <w:rPr>
          <w:rFonts w:eastAsia="Times New Roman"/>
          <w:szCs w:val="20"/>
        </w:rPr>
        <w:t xml:space="preserve"> </w:t>
      </w:r>
      <w:r w:rsidR="00525BB9">
        <w:rPr>
          <w:rFonts w:eastAsia="Times New Roman"/>
          <w:szCs w:val="20"/>
        </w:rPr>
        <w:t>16 TAC § </w:t>
      </w:r>
      <w:r w:rsidR="00923818">
        <w:rPr>
          <w:rFonts w:eastAsia="Times New Roman"/>
          <w:szCs w:val="20"/>
        </w:rPr>
        <w:t>24.31(b)(1)(C).</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w:t>
      </w:r>
      <w:r w:rsidR="00075497">
        <w:rPr>
          <w:rFonts w:eastAsia="Times New Roman"/>
          <w:szCs w:val="20"/>
        </w:rPr>
        <w:t xml:space="preserve">Suburban’s </w:t>
      </w:r>
      <w:r w:rsidRPr="00193735">
        <w:rPr>
          <w:rFonts w:eastAsia="Times New Roman"/>
          <w:szCs w:val="20"/>
        </w:rPr>
        <w:t>federal income tax expense?</w:t>
      </w:r>
      <w:r w:rsidR="00525BB9">
        <w:rPr>
          <w:rFonts w:eastAsia="Times New Roman"/>
          <w:szCs w:val="20"/>
        </w:rPr>
        <w:t xml:space="preserve"> 16 TAC § 24.31(b)(1)(D);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Is </w:t>
      </w:r>
      <w:r w:rsidR="00075497">
        <w:rPr>
          <w:rFonts w:eastAsia="Times New Roman"/>
          <w:szCs w:val="20"/>
        </w:rPr>
        <w:t>Suburban</w:t>
      </w:r>
      <w:r w:rsidR="00075497" w:rsidRPr="00193735">
        <w:rPr>
          <w:rFonts w:eastAsia="Times New Roman"/>
          <w:szCs w:val="20"/>
        </w:rPr>
        <w:t xml:space="preserve"> </w:t>
      </w:r>
      <w:r w:rsidRPr="00193735">
        <w:rPr>
          <w:rFonts w:eastAsia="Times New Roman"/>
          <w:szCs w:val="20"/>
        </w:rPr>
        <w:t>a member of an affiliated group that is eligible to file a consolidated income tax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w:t>
      </w:r>
      <w:r w:rsidR="00075497">
        <w:rPr>
          <w:rFonts w:eastAsia="Times New Roman"/>
          <w:szCs w:val="20"/>
        </w:rPr>
        <w:t xml:space="preserve">Suburban </w:t>
      </w:r>
      <w:r w:rsidR="00CF7470">
        <w:rPr>
          <w:rFonts w:eastAsia="Times New Roman"/>
          <w:szCs w:val="20"/>
        </w:rPr>
        <w:t xml:space="preserve">had </w:t>
      </w:r>
      <w:r w:rsidRPr="00193735">
        <w:rPr>
          <w:rFonts w:eastAsia="Times New Roman"/>
          <w:szCs w:val="20"/>
        </w:rPr>
        <w:t>realized its fair share of the savings resulting from the consolidated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not, has </w:t>
      </w:r>
      <w:r w:rsidR="00075497">
        <w:rPr>
          <w:rFonts w:eastAsia="Times New Roman"/>
          <w:szCs w:val="20"/>
        </w:rPr>
        <w:t>Suburban</w:t>
      </w:r>
      <w:r w:rsidRPr="00193735">
        <w:rPr>
          <w:rFonts w:eastAsia="Times New Roman"/>
          <w:szCs w:val="20"/>
        </w:rPr>
        <w:t xml:space="preserve"> demonstrated that it was reasonable not to consolidate returns?</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of </w:t>
      </w:r>
      <w:r w:rsidR="00075497">
        <w:rPr>
          <w:rFonts w:eastAsia="Times New Roman"/>
          <w:szCs w:val="20"/>
        </w:rPr>
        <w:t xml:space="preserve">Suburban’s </w:t>
      </w:r>
      <w:r w:rsidRPr="00193735">
        <w:rPr>
          <w:rFonts w:eastAsia="Times New Roman"/>
          <w:szCs w:val="20"/>
        </w:rPr>
        <w:t xml:space="preserve">accumulated reserve for deferred federal income taxes, unamortized investment tax credits, contingency reserves, property insurance reserves, contributions in aid of construction, customer deposits, and other sources of cost-free capital?  What other items should be deducted from </w:t>
      </w:r>
      <w:r w:rsidR="00075497">
        <w:rPr>
          <w:rFonts w:eastAsia="Times New Roman"/>
          <w:szCs w:val="20"/>
        </w:rPr>
        <w:t>Suburban</w:t>
      </w:r>
      <w:r w:rsidRPr="00193735">
        <w:rPr>
          <w:rFonts w:eastAsia="Times New Roman"/>
          <w:szCs w:val="20"/>
        </w:rPr>
        <w:t>’s rate base?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regulatory assets are appropriately included in </w:t>
      </w:r>
      <w:r w:rsidR="0014117D">
        <w:rPr>
          <w:rFonts w:eastAsia="Times New Roman"/>
          <w:szCs w:val="20"/>
        </w:rPr>
        <w:t>Suburban</w:t>
      </w:r>
      <w:r w:rsidRPr="00193735">
        <w:rPr>
          <w:rFonts w:eastAsia="Times New Roman"/>
          <w:szCs w:val="20"/>
        </w:rPr>
        <w:t>’s rate base?  If such assets are included in rate base, what is the appropriate treatment of such assets?</w:t>
      </w:r>
    </w:p>
    <w:p w:rsid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Is </w:t>
      </w:r>
      <w:r w:rsidR="0014117D">
        <w:rPr>
          <w:rFonts w:eastAsia="Times New Roman"/>
          <w:szCs w:val="20"/>
        </w:rPr>
        <w:t>Suburban</w:t>
      </w:r>
      <w:r w:rsidR="0014117D" w:rsidRPr="00193735">
        <w:rPr>
          <w:rFonts w:eastAsia="Times New Roman"/>
          <w:szCs w:val="20"/>
        </w:rPr>
        <w:t xml:space="preserve"> </w:t>
      </w:r>
      <w:r w:rsidRPr="00193735">
        <w:rPr>
          <w:rFonts w:eastAsia="Times New Roman"/>
          <w:szCs w:val="20"/>
        </w:rPr>
        <w:t>seeking rates for both water and sewer service?  If so, is each component of cost of service (each allowable expense and all return on invested capital) properly allocated between water and sewer services?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What is the appropriate allocation of costs and revenues among </w:t>
      </w:r>
      <w:r w:rsidR="0014117D">
        <w:rPr>
          <w:rFonts w:eastAsia="Times New Roman"/>
          <w:szCs w:val="20"/>
        </w:rPr>
        <w:t xml:space="preserve">Suburban’s </w:t>
      </w:r>
      <w:r>
        <w:rPr>
          <w:rFonts w:eastAsia="Times New Roman"/>
          <w:szCs w:val="20"/>
        </w:rPr>
        <w:t>rate classes?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w:t>
      </w:r>
      <w:r w:rsidR="00926E28">
        <w:rPr>
          <w:rFonts w:eastAsia="Times New Roman"/>
          <w:szCs w:val="20"/>
        </w:rPr>
        <w:t xml:space="preserve"> </w:t>
      </w:r>
      <w:r w:rsidR="00525BB9">
        <w:rPr>
          <w:rFonts w:eastAsia="Times New Roman"/>
          <w:szCs w:val="20"/>
        </w:rPr>
        <w:t>16 </w:t>
      </w:r>
      <w:r w:rsidR="00923818">
        <w:rPr>
          <w:rFonts w:eastAsia="Times New Roman"/>
          <w:szCs w:val="20"/>
        </w:rPr>
        <w:t>T</w:t>
      </w:r>
      <w:r w:rsidR="00525BB9">
        <w:rPr>
          <w:rFonts w:eastAsia="Times New Roman"/>
          <w:szCs w:val="20"/>
        </w:rPr>
        <w:t>AC § 2</w:t>
      </w:r>
      <w:r w:rsidR="00923818">
        <w:rPr>
          <w:rFonts w:eastAsia="Times New Roman"/>
          <w:szCs w:val="20"/>
        </w:rPr>
        <w:t>4.32.</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Should </w:t>
      </w:r>
      <w:r w:rsidR="0014117D">
        <w:rPr>
          <w:rFonts w:eastAsia="Times New Roman"/>
          <w:szCs w:val="20"/>
        </w:rPr>
        <w:t xml:space="preserve">Suburban </w:t>
      </w:r>
      <w:r>
        <w:rPr>
          <w:rFonts w:eastAsia="Times New Roman"/>
          <w:szCs w:val="20"/>
        </w:rPr>
        <w:t>use the current number of connections as of the date of the application as opposed to using the number of test-year-end connections in designing rates?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What are </w:t>
      </w:r>
      <w:r w:rsidR="00B42DA8">
        <w:rPr>
          <w:rFonts w:eastAsia="Times New Roman"/>
          <w:szCs w:val="20"/>
        </w:rPr>
        <w:t>Suburban</w:t>
      </w:r>
      <w:r>
        <w:rPr>
          <w:rFonts w:eastAsia="Times New Roman"/>
          <w:szCs w:val="20"/>
        </w:rPr>
        <w:t>’s expenses incurred in this rate proceeding that are just, reasonable, necessary, and in the public interest?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24.33.</w:t>
      </w:r>
      <w:r>
        <w:rPr>
          <w:rFonts w:eastAsia="Times New Roman"/>
          <w:szCs w:val="20"/>
        </w:rPr>
        <w:t xml:space="preserve">  Does that amount include any anticipated expenses to appeal this docket that are just, reasonable, necessary and in the public interest?  Should </w:t>
      </w:r>
      <w:r w:rsidR="00B42DA8">
        <w:rPr>
          <w:rFonts w:eastAsia="Times New Roman"/>
          <w:szCs w:val="20"/>
        </w:rPr>
        <w:t xml:space="preserve">Suburban </w:t>
      </w:r>
      <w:r>
        <w:rPr>
          <w:rFonts w:eastAsia="Times New Roman"/>
          <w:szCs w:val="20"/>
        </w:rPr>
        <w:t xml:space="preserve">be able to recover its reasonable and necessary rate-case expenses from ratepayers?  If so, how should such expenses, if any, be recovered by </w:t>
      </w:r>
      <w:r w:rsidR="00B42DA8">
        <w:rPr>
          <w:rFonts w:eastAsia="Times New Roman"/>
          <w:szCs w:val="20"/>
        </w:rPr>
        <w:t>Suburban</w:t>
      </w:r>
      <w:r>
        <w:rPr>
          <w:rFonts w:eastAsia="Times New Roman"/>
          <w:szCs w:val="20"/>
        </w:rPr>
        <w:t>?</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sidR="00525BB9">
        <w:rPr>
          <w:rFonts w:eastAsia="Times New Roman"/>
          <w:szCs w:val="20"/>
        </w:rPr>
        <w:t xml:space="preserve"> TWC § </w:t>
      </w:r>
      <w:r w:rsidR="00923818">
        <w:rPr>
          <w:rFonts w:eastAsia="Times New Roman"/>
          <w:szCs w:val="20"/>
        </w:rPr>
        <w:t>13.1871.</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sidR="00926E28">
        <w:rPr>
          <w:rFonts w:eastAsia="Times New Roman"/>
          <w:szCs w:val="20"/>
        </w:rPr>
        <w:t xml:space="preserve"> </w:t>
      </w:r>
      <w:r w:rsidR="00525BB9">
        <w:rPr>
          <w:rFonts w:eastAsia="Times New Roman"/>
          <w:szCs w:val="20"/>
        </w:rPr>
        <w:t>16 TAC § </w:t>
      </w:r>
      <w:r w:rsidR="00923818">
        <w:rPr>
          <w:rFonts w:eastAsia="Times New Roman"/>
          <w:szCs w:val="20"/>
        </w:rPr>
        <w:t>24.29.</w:t>
      </w:r>
    </w:p>
    <w:p w:rsidR="001C678B" w:rsidRPr="003E537F"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effective date of the rates fixed by the Commission in this proceeding?</w:t>
      </w:r>
      <w:r w:rsidR="00926E28">
        <w:rPr>
          <w:rFonts w:eastAsia="Times New Roman"/>
          <w:szCs w:val="20"/>
        </w:rPr>
        <w:t xml:space="preserve"> </w:t>
      </w:r>
      <w:r w:rsidR="00525BB9" w:rsidRPr="003E537F">
        <w:rPr>
          <w:rFonts w:eastAsia="Times New Roman"/>
          <w:szCs w:val="20"/>
        </w:rPr>
        <w:t>TWC § </w:t>
      </w:r>
      <w:r w:rsidR="00923818" w:rsidRPr="003E537F">
        <w:rPr>
          <w:rFonts w:eastAsia="Times New Roman"/>
          <w:szCs w:val="20"/>
        </w:rPr>
        <w:t>13.1871.</w:t>
      </w:r>
    </w:p>
    <w:p w:rsidR="00D25C01" w:rsidRPr="003E537F" w:rsidRDefault="00D25C01" w:rsidP="00D25C01">
      <w:pPr>
        <w:numPr>
          <w:ilvl w:val="0"/>
          <w:numId w:val="11"/>
        </w:numPr>
        <w:spacing w:before="240" w:line="360" w:lineRule="auto"/>
        <w:ind w:hanging="720"/>
        <w:jc w:val="both"/>
        <w:rPr>
          <w:rFonts w:eastAsia="Times New Roman"/>
          <w:szCs w:val="20"/>
        </w:rPr>
      </w:pPr>
      <w:r w:rsidRPr="003E537F">
        <w:rPr>
          <w:rFonts w:eastAsia="Times New Roman"/>
          <w:szCs w:val="20"/>
        </w:rPr>
        <w:t xml:space="preserve">What is being pledged as collateral for the </w:t>
      </w:r>
      <w:r w:rsidR="00551B76" w:rsidRPr="003E537F">
        <w:rPr>
          <w:rFonts w:eastAsia="Times New Roman"/>
          <w:szCs w:val="20"/>
        </w:rPr>
        <w:t xml:space="preserve">$955,000 </w:t>
      </w:r>
      <w:r w:rsidRPr="003E537F">
        <w:rPr>
          <w:rFonts w:eastAsia="Times New Roman"/>
          <w:szCs w:val="20"/>
        </w:rPr>
        <w:t>loan sought by Suburban?  Are Suburban’s receivables being pledged as collateral?</w:t>
      </w:r>
    </w:p>
    <w:p w:rsidR="000E275C" w:rsidRPr="003E537F" w:rsidRDefault="000E275C" w:rsidP="001C678B">
      <w:pPr>
        <w:numPr>
          <w:ilvl w:val="0"/>
          <w:numId w:val="11"/>
        </w:numPr>
        <w:spacing w:before="240" w:line="360" w:lineRule="auto"/>
        <w:ind w:hanging="720"/>
        <w:jc w:val="both"/>
        <w:rPr>
          <w:rFonts w:eastAsia="Times New Roman"/>
          <w:szCs w:val="20"/>
        </w:rPr>
      </w:pPr>
      <w:r w:rsidRPr="003E537F">
        <w:rPr>
          <w:rFonts w:eastAsia="Times New Roman"/>
          <w:szCs w:val="20"/>
        </w:rPr>
        <w:t>Is Suburban’s proposed capital improvement surcharge of $20 per connection for 60 months reasonable and necessary to provide facilities capable of providing continuous and adequate service?</w:t>
      </w:r>
    </w:p>
    <w:p w:rsidR="000B0877" w:rsidRPr="003E537F" w:rsidRDefault="000B0877" w:rsidP="000B0877">
      <w:pPr>
        <w:numPr>
          <w:ilvl w:val="0"/>
          <w:numId w:val="11"/>
        </w:numPr>
        <w:spacing w:before="240" w:line="360" w:lineRule="auto"/>
        <w:ind w:hanging="720"/>
        <w:jc w:val="both"/>
        <w:rPr>
          <w:rFonts w:eastAsia="Times New Roman"/>
          <w:szCs w:val="20"/>
        </w:rPr>
      </w:pPr>
      <w:r w:rsidRPr="003E537F">
        <w:rPr>
          <w:rFonts w:eastAsia="Times New Roman"/>
          <w:szCs w:val="20"/>
        </w:rPr>
        <w:t xml:space="preserve">What is the level of customer turnover in the Suburban service area?  If the level of customer turnover is high, should any capital improvement surcharge be collected over a period of time </w:t>
      </w:r>
      <w:r w:rsidR="0020149C" w:rsidRPr="003E537F">
        <w:rPr>
          <w:rFonts w:eastAsia="Times New Roman"/>
          <w:szCs w:val="20"/>
        </w:rPr>
        <w:lastRenderedPageBreak/>
        <w:t>longer than 60 months? What time period would ensure an equitable distribution of system-improvement costs</w:t>
      </w:r>
      <w:r w:rsidRPr="003E537F">
        <w:rPr>
          <w:rFonts w:eastAsia="Times New Roman"/>
          <w:szCs w:val="20"/>
        </w:rPr>
        <w:t xml:space="preserve"> a</w:t>
      </w:r>
      <w:r w:rsidR="0020149C" w:rsidRPr="003E537F">
        <w:rPr>
          <w:rFonts w:eastAsia="Times New Roman"/>
          <w:szCs w:val="20"/>
        </w:rPr>
        <w:t>cross</w:t>
      </w:r>
      <w:r w:rsidRPr="003E537F">
        <w:rPr>
          <w:rFonts w:eastAsia="Times New Roman"/>
          <w:szCs w:val="20"/>
        </w:rPr>
        <w:t xml:space="preserve"> current and future customers?</w:t>
      </w:r>
    </w:p>
    <w:p w:rsidR="000E275C" w:rsidRDefault="000E275C" w:rsidP="001C678B">
      <w:pPr>
        <w:numPr>
          <w:ilvl w:val="0"/>
          <w:numId w:val="11"/>
        </w:numPr>
        <w:spacing w:before="240" w:line="360" w:lineRule="auto"/>
        <w:ind w:hanging="720"/>
        <w:jc w:val="both"/>
        <w:rPr>
          <w:rFonts w:eastAsia="Times New Roman"/>
          <w:szCs w:val="20"/>
        </w:rPr>
      </w:pPr>
      <w:r>
        <w:rPr>
          <w:rFonts w:eastAsia="Times New Roman"/>
          <w:szCs w:val="20"/>
        </w:rPr>
        <w:t>Does the surcharge result in rates that are just and reasonable?</w:t>
      </w:r>
    </w:p>
    <w:p w:rsidR="000E275C" w:rsidRDefault="000E275C" w:rsidP="001C678B">
      <w:pPr>
        <w:numPr>
          <w:ilvl w:val="0"/>
          <w:numId w:val="11"/>
        </w:numPr>
        <w:spacing w:before="240" w:line="360" w:lineRule="auto"/>
        <w:ind w:hanging="720"/>
        <w:jc w:val="both"/>
        <w:rPr>
          <w:rFonts w:eastAsia="Times New Roman"/>
          <w:szCs w:val="20"/>
        </w:rPr>
      </w:pPr>
      <w:r>
        <w:rPr>
          <w:rFonts w:eastAsia="Times New Roman"/>
          <w:szCs w:val="20"/>
        </w:rPr>
        <w:t>Has Suburban diligently pursued alternative sources of capital before seeking the proposed surcharge?</w:t>
      </w:r>
    </w:p>
    <w:p w:rsidR="000E275C" w:rsidRDefault="000E275C" w:rsidP="006D134D">
      <w:pPr>
        <w:numPr>
          <w:ilvl w:val="0"/>
          <w:numId w:val="11"/>
        </w:numPr>
        <w:spacing w:before="240" w:after="240" w:line="360" w:lineRule="auto"/>
        <w:ind w:hanging="720"/>
        <w:jc w:val="both"/>
        <w:rPr>
          <w:rFonts w:eastAsia="Times New Roman"/>
          <w:szCs w:val="20"/>
        </w:rPr>
      </w:pPr>
      <w:r>
        <w:rPr>
          <w:rFonts w:eastAsia="Times New Roman"/>
          <w:szCs w:val="20"/>
        </w:rPr>
        <w:t>Has Suburban diligently and prudently pursued a grant or loan from the Texas Water Development Board?</w:t>
      </w:r>
    </w:p>
    <w:p w:rsidR="00C07F01" w:rsidRPr="003C35B5" w:rsidRDefault="00C07F01" w:rsidP="00C07F01">
      <w:pPr>
        <w:pStyle w:val="BodyText"/>
      </w:pPr>
      <w:r w:rsidRPr="003C35B5">
        <w:t>This list of issues is not intended to be exhaustive.  The parties and the ALJ are free to raise and address any issues relevant in this docket that they deem necessary, subject to any limitations imposed</w:t>
      </w:r>
      <w:r>
        <w:t xml:space="preserve"> by Section II of this Order,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C07F01" w:rsidRPr="003C35B5" w:rsidRDefault="00C07F01" w:rsidP="00C07F01">
      <w:pPr>
        <w:pStyle w:val="Heading1"/>
        <w:keepLines w:val="0"/>
        <w:numPr>
          <w:ilvl w:val="0"/>
          <w:numId w:val="2"/>
        </w:numPr>
        <w:tabs>
          <w:tab w:val="clear" w:pos="360"/>
        </w:tabs>
        <w:spacing w:before="480"/>
      </w:pPr>
      <w:r w:rsidRPr="003C35B5">
        <w:t>Issues Not to be Addressed</w:t>
      </w:r>
    </w:p>
    <w:p w:rsidR="00C07F01" w:rsidRPr="003C35B5" w:rsidRDefault="00C07F01" w:rsidP="00C07F01">
      <w:pPr>
        <w:pStyle w:val="BodyText"/>
      </w:pPr>
      <w:r w:rsidRPr="003C35B5">
        <w:tab/>
        <w:t xml:space="preserve">The Commission takes the position that the following issues need not be addressed in this proceeding for the reasons stated.  </w:t>
      </w:r>
    </w:p>
    <w:p w:rsidR="00C07F01" w:rsidRPr="003C35B5" w:rsidRDefault="00C07F01" w:rsidP="00C07F01"/>
    <w:p w:rsidR="00C07F01" w:rsidRPr="006C5848" w:rsidRDefault="00C07F01" w:rsidP="00C07F01">
      <w:pPr>
        <w:pStyle w:val="IssueNotList"/>
        <w:numPr>
          <w:ilvl w:val="0"/>
          <w:numId w:val="8"/>
        </w:numPr>
        <w:rPr>
          <w:i w:val="0"/>
        </w:rPr>
      </w:pPr>
      <w:r>
        <w:rPr>
          <w:i w:val="0"/>
        </w:rPr>
        <w:t xml:space="preserve">Whether the Texas Water Code allows a utility to collect, and the Commission to authorize, rates for a system the </w:t>
      </w:r>
      <w:r w:rsidR="00283B82">
        <w:rPr>
          <w:i w:val="0"/>
        </w:rPr>
        <w:t xml:space="preserve">owner or </w:t>
      </w:r>
      <w:r>
        <w:rPr>
          <w:i w:val="0"/>
        </w:rPr>
        <w:t xml:space="preserve">owners acquired without following the requirements of Texas Water Code </w:t>
      </w:r>
      <w:r w:rsidR="004A047D">
        <w:rPr>
          <w:i w:val="0"/>
        </w:rPr>
        <w:t>§</w:t>
      </w:r>
      <w:r>
        <w:rPr>
          <w:i w:val="0"/>
        </w:rPr>
        <w:t xml:space="preserve"> 13.301.</w:t>
      </w:r>
    </w:p>
    <w:p w:rsidR="00C07F01" w:rsidRPr="003C35B5" w:rsidRDefault="00C07F01" w:rsidP="00C07F01">
      <w:pPr>
        <w:pStyle w:val="BodyText"/>
      </w:pPr>
      <w:r>
        <w:t xml:space="preserve">Whether the </w:t>
      </w:r>
      <w:r w:rsidR="004A047D">
        <w:t xml:space="preserve">current </w:t>
      </w:r>
      <w:r>
        <w:t xml:space="preserve">owners of Suburban complied with TWC § 13.301 at the time they acquired the utility is beyond the scope of this proceeding.  </w:t>
      </w:r>
    </w:p>
    <w:p w:rsidR="006F2036" w:rsidRPr="003C35B5" w:rsidRDefault="006F2036" w:rsidP="006F2036">
      <w:pPr>
        <w:pStyle w:val="Heading1"/>
        <w:keepLines w:val="0"/>
        <w:tabs>
          <w:tab w:val="clear" w:pos="360"/>
        </w:tabs>
        <w:spacing w:before="480"/>
      </w:pPr>
      <w:r w:rsidRPr="003C35B5">
        <w:t xml:space="preserve"> Effect of Preliminary Order</w:t>
      </w:r>
    </w:p>
    <w:p w:rsidR="00C07F01" w:rsidRPr="003C35B5" w:rsidRDefault="00C07F01" w:rsidP="00C07F01">
      <w:pPr>
        <w:pStyle w:val="BodyText"/>
      </w:pPr>
      <w:r w:rsidRPr="003C35B5">
        <w:t xml:space="preserve">The Commission’s discussion and conclusions in this </w:t>
      </w:r>
      <w:r>
        <w:t>o</w:t>
      </w:r>
      <w:r w:rsidRPr="003C35B5">
        <w:t xml:space="preserve">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w:t>
      </w:r>
      <w:r>
        <w:t>o</w:t>
      </w:r>
      <w:r w:rsidRPr="003C35B5">
        <w:t xml:space="preserve">rder is preliminary in </w:t>
      </w:r>
      <w:r w:rsidRPr="003C35B5">
        <w:lastRenderedPageBreak/>
        <w:t xml:space="preserve">nature and is entered without prejudice to any party expressing views contrary to this </w:t>
      </w:r>
      <w:r>
        <w:t>o</w:t>
      </w:r>
      <w:r w:rsidRPr="003C35B5">
        <w:t xml:space="preserve">rder before the SOAH ALJ at hearing.  The SOAH ALJ, upon his or her own motion or upon the motion of any party, may deviate from the non-dispositive rulings of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rder should be modified except upon its own motion or the appeal of a SOAH ALJ’s order.  Furthermore, this Order is not subject to motions for rehearing or reconsideration.</w:t>
      </w:r>
    </w:p>
    <w:p w:rsidR="006F2036" w:rsidRDefault="006F2036" w:rsidP="006F2036"/>
    <w:p w:rsidR="006D134D" w:rsidRDefault="006D134D" w:rsidP="006F2036"/>
    <w:p w:rsidR="006D134D" w:rsidRPr="003C35B5" w:rsidRDefault="006D134D" w:rsidP="006F2036"/>
    <w:p w:rsidR="00160DCD" w:rsidRDefault="00160DCD" w:rsidP="00160DCD"/>
    <w:p w:rsidR="006D134D" w:rsidRDefault="006D134D" w:rsidP="00160DCD">
      <w:pPr>
        <w:pStyle w:val="Dateline"/>
      </w:pPr>
    </w:p>
    <w:p w:rsidR="00160DCD" w:rsidRDefault="00160DCD" w:rsidP="00160DCD">
      <w:pPr>
        <w:pStyle w:val="Dateline"/>
      </w:pPr>
      <w:r>
        <w:t xml:space="preserve">Signed at Austin, Texas the ______ day of </w:t>
      </w:r>
      <w:r w:rsidR="00C07F01">
        <w:t xml:space="preserve">March </w:t>
      </w:r>
      <w:r>
        <w:t>201</w:t>
      </w:r>
      <w:r w:rsidR="00C411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1F7FDF" w:rsidP="0062202F">
      <w:pPr>
        <w:pStyle w:val="EndMatter"/>
      </w:pPr>
      <w:fldSimple w:instr=" FILENAME  \* Lower \p  \* MERGEFORMAT ">
        <w:r w:rsidR="00C07F01">
          <w:rPr>
            <w:noProof/>
          </w:rPr>
          <w:t>q:\cadm\orders\prelim\46000\46674 dpo.docx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8B" w:rsidRDefault="00191E8B" w:rsidP="00D03394">
      <w:r>
        <w:separator/>
      </w:r>
    </w:p>
  </w:endnote>
  <w:endnote w:type="continuationSeparator" w:id="0">
    <w:p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8B" w:rsidRDefault="00191E8B" w:rsidP="00D03394">
      <w:r>
        <w:separator/>
      </w:r>
    </w:p>
  </w:footnote>
  <w:footnote w:type="continuationSeparator" w:id="0">
    <w:p w:rsidR="00191E8B" w:rsidRDefault="00191E8B" w:rsidP="00D03394">
      <w:r>
        <w:continuationSeparator/>
      </w:r>
    </w:p>
  </w:footnote>
  <w:footnote w:id="1">
    <w:p w:rsidR="00D560FA" w:rsidRDefault="00D560FA" w:rsidP="00AE6498">
      <w:pPr>
        <w:pStyle w:val="FootnoteText"/>
        <w:spacing w:before="120"/>
      </w:pPr>
      <w:r>
        <w:rPr>
          <w:rStyle w:val="FootnoteReference"/>
        </w:rPr>
        <w:footnoteRef/>
      </w:r>
      <w:r>
        <w:t xml:space="preserve">  </w:t>
      </w:r>
      <w:r w:rsidR="004E3C26">
        <w:t>Commission Staff’s Comments, Interoffice Memorandum at 1 (Jan. 27, 2017).</w:t>
      </w:r>
      <w:r>
        <w:t xml:space="preserve"> </w:t>
      </w:r>
    </w:p>
  </w:footnote>
  <w:footnote w:id="2">
    <w:p w:rsidR="004E3C26" w:rsidRPr="004E3C26" w:rsidRDefault="004E3C26" w:rsidP="00AE6498">
      <w:pPr>
        <w:pStyle w:val="FootnoteText"/>
        <w:spacing w:before="120"/>
        <w:rPr>
          <w:i/>
        </w:rPr>
      </w:pPr>
      <w:r>
        <w:rPr>
          <w:rStyle w:val="FootnoteReference"/>
        </w:rPr>
        <w:footnoteRef/>
      </w:r>
      <w:r>
        <w:t xml:space="preserve"> </w:t>
      </w:r>
      <w:r>
        <w:rPr>
          <w:i/>
        </w:rPr>
        <w:t>Id.</w:t>
      </w:r>
    </w:p>
  </w:footnote>
  <w:footnote w:id="3">
    <w:p w:rsidR="004E3C26" w:rsidRPr="004E3C26" w:rsidRDefault="004E3C26" w:rsidP="00AE6498">
      <w:pPr>
        <w:pStyle w:val="FootnoteText"/>
        <w:spacing w:before="120"/>
      </w:pPr>
      <w:r>
        <w:rPr>
          <w:rStyle w:val="FootnoteReference"/>
        </w:rPr>
        <w:footnoteRef/>
      </w:r>
      <w:r>
        <w:t xml:space="preserve"> </w:t>
      </w:r>
      <w:r>
        <w:rPr>
          <w:i/>
        </w:rPr>
        <w:t>Id</w:t>
      </w:r>
      <w:r>
        <w:t>.</w:t>
      </w:r>
    </w:p>
  </w:footnote>
  <w:footnote w:id="4">
    <w:p w:rsidR="003E747B" w:rsidRDefault="003E747B" w:rsidP="00AE6498">
      <w:pPr>
        <w:pStyle w:val="FootnoteText"/>
        <w:spacing w:before="120"/>
      </w:pPr>
      <w:r>
        <w:rPr>
          <w:rStyle w:val="FootnoteReference"/>
        </w:rPr>
        <w:footnoteRef/>
      </w:r>
      <w:r w:rsidR="0097155A">
        <w:t xml:space="preserve"> </w:t>
      </w:r>
      <w:r w:rsidR="00783B55" w:rsidRPr="00783B55">
        <w:t>Application at 1 (Dec. 29, 2016).</w:t>
      </w:r>
    </w:p>
  </w:footnote>
  <w:footnote w:id="5">
    <w:p w:rsidR="00AE6498" w:rsidRDefault="00AE6498" w:rsidP="00AE6498">
      <w:pPr>
        <w:pStyle w:val="FootnoteText"/>
        <w:spacing w:before="120"/>
      </w:pPr>
      <w:r>
        <w:rPr>
          <w:rStyle w:val="FootnoteReference"/>
        </w:rPr>
        <w:footnoteRef/>
      </w:r>
      <w:r>
        <w:t xml:space="preserve"> Commission Staff’s Comments, Interoffice Memorandum at 1.</w:t>
      </w:r>
    </w:p>
  </w:footnote>
  <w:footnote w:id="6">
    <w:p w:rsidR="000D14F8" w:rsidRDefault="000D14F8" w:rsidP="00AE6498">
      <w:pPr>
        <w:pStyle w:val="FootnoteText"/>
        <w:spacing w:before="120"/>
      </w:pPr>
      <w:r>
        <w:rPr>
          <w:rStyle w:val="FootnoteReference"/>
        </w:rPr>
        <w:footnoteRef/>
      </w:r>
      <w:r>
        <w:t xml:space="preserve"> Application, Final Attachment, Notice of Proposed Rate Change for Beaumont Place and Reservoir Acres Subdivisions.</w:t>
      </w:r>
    </w:p>
  </w:footnote>
  <w:footnote w:id="7">
    <w:p w:rsidR="000D14F8" w:rsidRDefault="000D14F8" w:rsidP="00AE6498">
      <w:pPr>
        <w:pStyle w:val="FootnoteText"/>
        <w:spacing w:before="120"/>
      </w:pPr>
      <w:r>
        <w:rPr>
          <w:rStyle w:val="FootnoteReference"/>
        </w:rPr>
        <w:footnoteRef/>
      </w:r>
      <w:r>
        <w:t xml:space="preserve"> Application, Final Attachment, Notice of Proposed Rate Change for Cypress Bend Subdivision.</w:t>
      </w:r>
    </w:p>
  </w:footnote>
  <w:footnote w:id="8">
    <w:p w:rsidR="00B425A1" w:rsidRPr="00B425A1" w:rsidRDefault="00B425A1" w:rsidP="003E537F">
      <w:pPr>
        <w:pStyle w:val="FootnoteText"/>
        <w:spacing w:before="120"/>
      </w:pPr>
      <w:r>
        <w:rPr>
          <w:rStyle w:val="FootnoteReference"/>
        </w:rPr>
        <w:footnoteRef/>
      </w:r>
      <w:r>
        <w:t xml:space="preserve"> </w:t>
      </w:r>
      <w:r>
        <w:rPr>
          <w:i/>
        </w:rPr>
        <w:t>Id</w:t>
      </w:r>
      <w:r>
        <w:t>.</w:t>
      </w:r>
    </w:p>
  </w:footnote>
  <w:footnote w:id="9">
    <w:p w:rsidR="003E537F" w:rsidRDefault="003E537F" w:rsidP="003E537F">
      <w:pPr>
        <w:pStyle w:val="FootnoteText"/>
        <w:spacing w:before="120"/>
      </w:pPr>
      <w:r>
        <w:rPr>
          <w:rStyle w:val="FootnoteReference"/>
        </w:rPr>
        <w:footnoteRef/>
      </w:r>
      <w:r>
        <w:t xml:space="preserve"> </w:t>
      </w:r>
      <w:r>
        <w:t>Application, Final Attachment, Notice of Proposed Rate Change for Beaumont Place and Reservoir Acres Subdivisions.</w:t>
      </w:r>
    </w:p>
  </w:footnote>
  <w:footnote w:id="10">
    <w:p w:rsidR="0097155A" w:rsidRPr="000D14F8" w:rsidRDefault="0097155A" w:rsidP="003E537F">
      <w:pPr>
        <w:pStyle w:val="FootnoteText"/>
        <w:spacing w:before="120"/>
      </w:pPr>
      <w:r>
        <w:rPr>
          <w:rStyle w:val="FootnoteReference"/>
        </w:rPr>
        <w:footnoteRef/>
      </w:r>
      <w:r>
        <w:t xml:space="preserve"> </w:t>
      </w:r>
      <w:r w:rsidR="000D14F8">
        <w:rPr>
          <w:i/>
        </w:rPr>
        <w:t>Id</w:t>
      </w:r>
      <w:r w:rsidR="000D14F8">
        <w:t>.</w:t>
      </w:r>
    </w:p>
  </w:footnote>
  <w:footnote w:id="11">
    <w:p w:rsidR="000D14F8" w:rsidRPr="000D14F8" w:rsidRDefault="000D14F8" w:rsidP="003E537F">
      <w:pPr>
        <w:pStyle w:val="FootnoteText"/>
        <w:spacing w:before="120"/>
      </w:pPr>
      <w:r>
        <w:rPr>
          <w:rStyle w:val="FootnoteReference"/>
        </w:rPr>
        <w:footnoteRef/>
      </w:r>
      <w:r>
        <w:t xml:space="preserve"> </w:t>
      </w:r>
      <w:r>
        <w:rPr>
          <w:i/>
        </w:rPr>
        <w:t>Id</w:t>
      </w:r>
      <w:r>
        <w:t>.</w:t>
      </w:r>
    </w:p>
  </w:footnote>
  <w:footnote w:id="12">
    <w:p w:rsidR="000D14F8" w:rsidRDefault="000D14F8" w:rsidP="003E537F">
      <w:pPr>
        <w:pStyle w:val="FootnoteText"/>
        <w:spacing w:before="120"/>
      </w:pPr>
      <w:r>
        <w:rPr>
          <w:rStyle w:val="FootnoteReference"/>
        </w:rPr>
        <w:footnoteRef/>
      </w:r>
      <w:r>
        <w:t xml:space="preserve"> Order No. 4 (Jan. 31, 2017).</w:t>
      </w:r>
    </w:p>
  </w:footnote>
  <w:footnote w:id="13">
    <w:p w:rsidR="006F2036" w:rsidRPr="002133F3" w:rsidRDefault="006F2036" w:rsidP="003E537F">
      <w:pPr>
        <w:pStyle w:val="FootnoteText"/>
        <w:spacing w:before="120"/>
        <w:rPr>
          <w:lang w:val="pt-BR"/>
        </w:rPr>
      </w:pPr>
      <w:r>
        <w:rPr>
          <w:rStyle w:val="FootnoteReference"/>
        </w:rPr>
        <w:footnoteRef/>
      </w:r>
      <w:r w:rsidRPr="002133F3">
        <w:rPr>
          <w:lang w:val="pt-BR"/>
        </w:rPr>
        <w:t xml:space="preserve"> </w:t>
      </w:r>
      <w:r w:rsidR="00B77D3B" w:rsidRPr="006B083A">
        <w:rPr>
          <w:lang w:val="pt-BR"/>
        </w:rPr>
        <w:t>Tex. Gov’t Code Ann</w:t>
      </w:r>
      <w:r w:rsidR="00B77D3B" w:rsidRPr="002133F3">
        <w:rPr>
          <w:smallCaps/>
          <w:lang w:val="pt-BR"/>
        </w:rPr>
        <w:t>.</w:t>
      </w:r>
      <w:r w:rsidR="00B77D3B">
        <w:rPr>
          <w:lang w:val="pt-BR"/>
        </w:rPr>
        <w:t xml:space="preserve"> § 2003.049(e) (West 2008 &amp; Supp. 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C678B">
      <w:t>4</w:t>
    </w:r>
    <w:r w:rsidR="00D10237">
      <w:t>6674</w:t>
    </w:r>
    <w:r>
      <w:tab/>
    </w:r>
    <w:r w:rsidR="00B12AC5">
      <w:t xml:space="preserve">Draft Preliminary </w:t>
    </w:r>
    <w:r>
      <w:t>Order</w:t>
    </w:r>
    <w:r>
      <w:tab/>
      <w:t xml:space="preserve">Page </w:t>
    </w:r>
    <w:r>
      <w:fldChar w:fldCharType="begin"/>
    </w:r>
    <w:r>
      <w:instrText xml:space="preserve"> PAGE   \* MERGEFORMAT </w:instrText>
    </w:r>
    <w:r>
      <w:fldChar w:fldCharType="separate"/>
    </w:r>
    <w:r w:rsidR="00C0616F">
      <w:rPr>
        <w:noProof/>
      </w:rPr>
      <w:t>9</w:t>
    </w:r>
    <w:r>
      <w:fldChar w:fldCharType="end"/>
    </w:r>
    <w:r>
      <w:t xml:space="preserve"> of </w:t>
    </w:r>
    <w:r w:rsidR="00C0616F">
      <w:fldChar w:fldCharType="begin"/>
    </w:r>
    <w:r w:rsidR="00C0616F">
      <w:instrText xml:space="preserve"> NUMPAGES   \* MERGEFORMAT </w:instrText>
    </w:r>
    <w:r w:rsidR="00C0616F">
      <w:fldChar w:fldCharType="separate"/>
    </w:r>
    <w:r w:rsidR="00C0616F">
      <w:rPr>
        <w:noProof/>
      </w:rPr>
      <w:t>9</w:t>
    </w:r>
    <w:r w:rsidR="00C0616F">
      <w:rPr>
        <w:noProof/>
      </w:rPr>
      <w:fldChar w:fldCharType="end"/>
    </w:r>
  </w:p>
  <w:p w:rsidR="00ED04FC" w:rsidRDefault="00ED04FC">
    <w:pPr>
      <w:pStyle w:val="Header"/>
    </w:pPr>
    <w:r>
      <w:t>SOAH Docket No. 473-1</w:t>
    </w:r>
    <w:r w:rsidR="006D34E9">
      <w:t>7</w:t>
    </w:r>
    <w:r>
      <w:t>-</w:t>
    </w:r>
    <w:r w:rsidR="006D34E9">
      <w:t>2</w:t>
    </w:r>
    <w:r w:rsidR="00D10237">
      <w:t>457</w:t>
    </w:r>
    <w:r w:rsidR="006D34E9">
      <w:t>.WS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C136DD3E"/>
    <w:lvl w:ilvl="0">
      <w:start w:val="1"/>
      <w:numFmt w:val="decimal"/>
      <w:lvlText w:val="%1."/>
      <w:legacy w:legacy="1" w:legacySpace="0" w:legacyIndent="360"/>
      <w:lvlJc w:val="left"/>
      <w:pPr>
        <w:ind w:left="360" w:hanging="360"/>
      </w:pPr>
      <w:rPr>
        <w:strike w:val="0"/>
        <w:vertAlign w:val="baseline"/>
      </w:rPr>
    </w:lvl>
  </w:abstractNum>
  <w:abstractNum w:abstractNumId="7"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B"/>
    <w:rsid w:val="00075497"/>
    <w:rsid w:val="000A6E25"/>
    <w:rsid w:val="000B0877"/>
    <w:rsid w:val="000D14F8"/>
    <w:rsid w:val="000E275C"/>
    <w:rsid w:val="000E5DBE"/>
    <w:rsid w:val="001169CA"/>
    <w:rsid w:val="00126D23"/>
    <w:rsid w:val="0014117D"/>
    <w:rsid w:val="00142A46"/>
    <w:rsid w:val="00160DCD"/>
    <w:rsid w:val="00191E8B"/>
    <w:rsid w:val="001C678B"/>
    <w:rsid w:val="001E360C"/>
    <w:rsid w:val="001F10CC"/>
    <w:rsid w:val="001F7FDF"/>
    <w:rsid w:val="0020149C"/>
    <w:rsid w:val="002367AC"/>
    <w:rsid w:val="00266F9F"/>
    <w:rsid w:val="00283B82"/>
    <w:rsid w:val="002A09D5"/>
    <w:rsid w:val="002C33CB"/>
    <w:rsid w:val="002C3CA2"/>
    <w:rsid w:val="002F3FD7"/>
    <w:rsid w:val="00312838"/>
    <w:rsid w:val="00332E8D"/>
    <w:rsid w:val="003A001B"/>
    <w:rsid w:val="003E537F"/>
    <w:rsid w:val="003E747B"/>
    <w:rsid w:val="00400E19"/>
    <w:rsid w:val="0040778C"/>
    <w:rsid w:val="00433B5E"/>
    <w:rsid w:val="00433DAC"/>
    <w:rsid w:val="00456D3B"/>
    <w:rsid w:val="00460626"/>
    <w:rsid w:val="0046644C"/>
    <w:rsid w:val="004A047D"/>
    <w:rsid w:val="004C4D6C"/>
    <w:rsid w:val="004E082A"/>
    <w:rsid w:val="004E3C26"/>
    <w:rsid w:val="00516EDA"/>
    <w:rsid w:val="00524AB0"/>
    <w:rsid w:val="00525BB9"/>
    <w:rsid w:val="00546DB5"/>
    <w:rsid w:val="00551B76"/>
    <w:rsid w:val="00556A66"/>
    <w:rsid w:val="005834FA"/>
    <w:rsid w:val="005A7A0B"/>
    <w:rsid w:val="005C3512"/>
    <w:rsid w:val="005D7ECF"/>
    <w:rsid w:val="00604A1C"/>
    <w:rsid w:val="00614EC7"/>
    <w:rsid w:val="00617CF1"/>
    <w:rsid w:val="0062202F"/>
    <w:rsid w:val="00623BCA"/>
    <w:rsid w:val="00654FD1"/>
    <w:rsid w:val="0067692D"/>
    <w:rsid w:val="00677B5E"/>
    <w:rsid w:val="006C6740"/>
    <w:rsid w:val="006D134D"/>
    <w:rsid w:val="006D34E9"/>
    <w:rsid w:val="006F2036"/>
    <w:rsid w:val="00737661"/>
    <w:rsid w:val="007572FC"/>
    <w:rsid w:val="007757A2"/>
    <w:rsid w:val="00783B55"/>
    <w:rsid w:val="007D618F"/>
    <w:rsid w:val="0080046C"/>
    <w:rsid w:val="00814573"/>
    <w:rsid w:val="00845E34"/>
    <w:rsid w:val="008738BF"/>
    <w:rsid w:val="00874ADD"/>
    <w:rsid w:val="008B7933"/>
    <w:rsid w:val="008D1724"/>
    <w:rsid w:val="009002E4"/>
    <w:rsid w:val="00923818"/>
    <w:rsid w:val="00926E28"/>
    <w:rsid w:val="00927A00"/>
    <w:rsid w:val="00963F73"/>
    <w:rsid w:val="009641DB"/>
    <w:rsid w:val="0097155A"/>
    <w:rsid w:val="009727E0"/>
    <w:rsid w:val="009975F4"/>
    <w:rsid w:val="009C1919"/>
    <w:rsid w:val="009C566B"/>
    <w:rsid w:val="009E5C21"/>
    <w:rsid w:val="00A035EA"/>
    <w:rsid w:val="00A40798"/>
    <w:rsid w:val="00AE6498"/>
    <w:rsid w:val="00AE78B2"/>
    <w:rsid w:val="00B10525"/>
    <w:rsid w:val="00B12AC5"/>
    <w:rsid w:val="00B22348"/>
    <w:rsid w:val="00B425A1"/>
    <w:rsid w:val="00B42DA8"/>
    <w:rsid w:val="00B62D67"/>
    <w:rsid w:val="00B67422"/>
    <w:rsid w:val="00B71CA8"/>
    <w:rsid w:val="00B77D3B"/>
    <w:rsid w:val="00BB0C5B"/>
    <w:rsid w:val="00BE4063"/>
    <w:rsid w:val="00C0616F"/>
    <w:rsid w:val="00C07F01"/>
    <w:rsid w:val="00C41191"/>
    <w:rsid w:val="00C54659"/>
    <w:rsid w:val="00C609E8"/>
    <w:rsid w:val="00C777A5"/>
    <w:rsid w:val="00CE3836"/>
    <w:rsid w:val="00CF7470"/>
    <w:rsid w:val="00D03394"/>
    <w:rsid w:val="00D10237"/>
    <w:rsid w:val="00D1503F"/>
    <w:rsid w:val="00D25C01"/>
    <w:rsid w:val="00D451DC"/>
    <w:rsid w:val="00D560FA"/>
    <w:rsid w:val="00D706B4"/>
    <w:rsid w:val="00DC37AD"/>
    <w:rsid w:val="00DF1D74"/>
    <w:rsid w:val="00E930F3"/>
    <w:rsid w:val="00E93A17"/>
    <w:rsid w:val="00E94DA6"/>
    <w:rsid w:val="00EB3FB6"/>
    <w:rsid w:val="00ED04FC"/>
    <w:rsid w:val="00EE5DDA"/>
    <w:rsid w:val="00F24715"/>
    <w:rsid w:val="00FA1E83"/>
    <w:rsid w:val="00FC1C7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BCA70-8ADB-4E15-BDF3-5EF30AA6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701</TotalTime>
  <Pages>9</Pages>
  <Words>2289</Words>
  <Characters>13051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Turner, Hannah</cp:lastModifiedBy>
  <cp:revision>48</cp:revision>
  <cp:lastPrinted>2017-03-02T15:30:00Z</cp:lastPrinted>
  <dcterms:created xsi:type="dcterms:W3CDTF">2017-02-15T20:29:00Z</dcterms:created>
  <dcterms:modified xsi:type="dcterms:W3CDTF">2017-03-02T15:39:00Z</dcterms:modified>
</cp:coreProperties>
</file>